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5E" w:rsidRPr="0028495E" w:rsidRDefault="0028495E" w:rsidP="00284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95E">
        <w:rPr>
          <w:rFonts w:ascii="Times New Roman" w:eastAsia="Calibri" w:hAnsi="Times New Roman" w:cs="Times New Roman"/>
          <w:b/>
          <w:sz w:val="24"/>
          <w:szCs w:val="24"/>
        </w:rPr>
        <w:t>ПЛАН НАУЧНО-ИССЛЕДОВАТЕЛЬСКИХ РАБОТ КАФЕДР РЫБНИЦКОГО ФИЛИАЛ</w:t>
      </w:r>
      <w:r w:rsidR="00131742">
        <w:rPr>
          <w:rFonts w:ascii="Times New Roman" w:eastAsia="Calibri" w:hAnsi="Times New Roman" w:cs="Times New Roman"/>
          <w:b/>
          <w:sz w:val="24"/>
          <w:szCs w:val="24"/>
        </w:rPr>
        <w:t>А ПГУ</w:t>
      </w:r>
      <w:r w:rsidR="0013174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им. Т.Г. ШЕВЧЕНКО на 2022</w:t>
      </w:r>
      <w:r w:rsidRPr="0028495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28495E" w:rsidRPr="0028495E" w:rsidRDefault="0028495E" w:rsidP="0028495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tbl>
      <w:tblPr>
        <w:tblW w:w="147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98"/>
        <w:gridCol w:w="84"/>
        <w:gridCol w:w="18"/>
        <w:gridCol w:w="1132"/>
        <w:gridCol w:w="996"/>
        <w:gridCol w:w="243"/>
        <w:gridCol w:w="34"/>
        <w:gridCol w:w="46"/>
        <w:gridCol w:w="287"/>
        <w:gridCol w:w="376"/>
        <w:gridCol w:w="289"/>
        <w:gridCol w:w="211"/>
        <w:gridCol w:w="62"/>
        <w:gridCol w:w="121"/>
        <w:gridCol w:w="32"/>
        <w:gridCol w:w="423"/>
        <w:gridCol w:w="427"/>
        <w:gridCol w:w="279"/>
        <w:gridCol w:w="91"/>
        <w:gridCol w:w="55"/>
        <w:gridCol w:w="116"/>
        <w:gridCol w:w="22"/>
        <w:gridCol w:w="3263"/>
        <w:gridCol w:w="522"/>
        <w:gridCol w:w="33"/>
        <w:gridCol w:w="311"/>
        <w:gridCol w:w="2522"/>
      </w:tblGrid>
      <w:tr w:rsidR="0028495E" w:rsidRPr="0028495E" w:rsidTr="00F3150A">
        <w:trPr>
          <w:trHeight w:val="116"/>
        </w:trPr>
        <w:tc>
          <w:tcPr>
            <w:tcW w:w="2838" w:type="dxa"/>
            <w:gridSpan w:val="4"/>
            <w:vMerge w:val="restart"/>
            <w:vAlign w:val="center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направления, темы, этапа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научных руководителей, исполнителей</w:t>
            </w:r>
          </w:p>
        </w:tc>
        <w:tc>
          <w:tcPr>
            <w:tcW w:w="2849" w:type="dxa"/>
            <w:gridSpan w:val="15"/>
            <w:vAlign w:val="center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выполнения</w:t>
            </w:r>
          </w:p>
        </w:tc>
        <w:tc>
          <w:tcPr>
            <w:tcW w:w="3807" w:type="dxa"/>
            <w:gridSpan w:val="3"/>
            <w:vMerge w:val="restart"/>
            <w:vAlign w:val="center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научный результат</w:t>
            </w:r>
          </w:p>
        </w:tc>
        <w:tc>
          <w:tcPr>
            <w:tcW w:w="2866" w:type="dxa"/>
            <w:gridSpan w:val="3"/>
            <w:vMerge w:val="restart"/>
            <w:vAlign w:val="center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внедрения полученных результатов</w:t>
            </w:r>
          </w:p>
        </w:tc>
      </w:tr>
      <w:tr w:rsidR="0028495E" w:rsidRPr="0028495E" w:rsidTr="00F3150A">
        <w:trPr>
          <w:trHeight w:val="115"/>
        </w:trPr>
        <w:tc>
          <w:tcPr>
            <w:tcW w:w="2838" w:type="dxa"/>
            <w:gridSpan w:val="4"/>
            <w:vMerge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gridSpan w:val="3"/>
            <w:vMerge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gridSpan w:val="8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начало </w:t>
            </w:r>
          </w:p>
        </w:tc>
        <w:tc>
          <w:tcPr>
            <w:tcW w:w="1423" w:type="dxa"/>
            <w:gridSpan w:val="7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конец </w:t>
            </w:r>
          </w:p>
        </w:tc>
        <w:tc>
          <w:tcPr>
            <w:tcW w:w="3807" w:type="dxa"/>
            <w:gridSpan w:val="3"/>
            <w:vMerge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gridSpan w:val="3"/>
            <w:vMerge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95E" w:rsidRPr="0028495E" w:rsidTr="00F3150A">
        <w:trPr>
          <w:trHeight w:val="115"/>
        </w:trPr>
        <w:tc>
          <w:tcPr>
            <w:tcW w:w="14731" w:type="dxa"/>
            <w:gridSpan w:val="28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Кафедра прикладной информатики в экономике</w:t>
            </w:r>
          </w:p>
        </w:tc>
      </w:tr>
      <w:tr w:rsidR="0028495E" w:rsidRPr="0028495E" w:rsidTr="00F3150A">
        <w:trPr>
          <w:trHeight w:val="283"/>
        </w:trPr>
        <w:tc>
          <w:tcPr>
            <w:tcW w:w="14731" w:type="dxa"/>
            <w:gridSpan w:val="28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Pr="002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базовых процессов организаций в условиях </w:t>
            </w:r>
            <w:proofErr w:type="spellStart"/>
            <w:r w:rsidRPr="002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8495E" w:rsidRPr="0028495E" w:rsidRDefault="00824092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исследования</w:t>
            </w:r>
            <w:r w:rsidR="00A50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8495E"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 гг.)</w:t>
            </w:r>
          </w:p>
        </w:tc>
      </w:tr>
      <w:tr w:rsidR="0028495E" w:rsidRPr="0028495E" w:rsidTr="00F3150A">
        <w:trPr>
          <w:trHeight w:val="283"/>
        </w:trPr>
        <w:tc>
          <w:tcPr>
            <w:tcW w:w="2838" w:type="dxa"/>
            <w:gridSpan w:val="4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Подтема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Целевая модель трансформации человеческого капитала, в организационных изменениях различных структур</w:t>
            </w:r>
          </w:p>
        </w:tc>
        <w:tc>
          <w:tcPr>
            <w:tcW w:w="2371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Павлинов И.А.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И.И.</w:t>
            </w:r>
          </w:p>
        </w:tc>
        <w:tc>
          <w:tcPr>
            <w:tcW w:w="1426" w:type="dxa"/>
            <w:gridSpan w:val="8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1423" w:type="dxa"/>
            <w:gridSpan w:val="7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8F269F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28495E"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807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определены: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основные риски цифровых трансформаций;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ситуации неопределенности развития цифровой трансформации в отраслях экономики.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рассмотрены: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информационные технологии, для эффективного функционирования цифровой экономики.</w:t>
            </w:r>
          </w:p>
        </w:tc>
        <w:tc>
          <w:tcPr>
            <w:tcW w:w="2866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Монография, статьи, доклады на конференциях,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виртуального информационно-технологического парка.</w:t>
            </w:r>
          </w:p>
        </w:tc>
      </w:tr>
      <w:tr w:rsidR="0028495E" w:rsidRPr="0028495E" w:rsidTr="00F3150A">
        <w:trPr>
          <w:trHeight w:val="283"/>
        </w:trPr>
        <w:tc>
          <w:tcPr>
            <w:tcW w:w="2838" w:type="dxa"/>
            <w:gridSpan w:val="4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Подтема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цифровой трансформации в организациях образования</w:t>
            </w:r>
          </w:p>
        </w:tc>
        <w:tc>
          <w:tcPr>
            <w:tcW w:w="2371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Скалецкий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Черний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В.Н.</w:t>
            </w:r>
          </w:p>
        </w:tc>
        <w:tc>
          <w:tcPr>
            <w:tcW w:w="1426" w:type="dxa"/>
            <w:gridSpan w:val="8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1423" w:type="dxa"/>
            <w:gridSpan w:val="7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8F269F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28495E"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807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определены: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образовательные технологии моделирования цифровой трансформации в сфере образования.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рассмотрены: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 условия цифровой трансформации в сфере образования;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риски  цифровой трансформации в сфере образования в условиях определенности.</w:t>
            </w:r>
          </w:p>
        </w:tc>
        <w:tc>
          <w:tcPr>
            <w:tcW w:w="2866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Монография, статьи, доклады на конференциях,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виртуального информационно-технологического парка</w:t>
            </w:r>
          </w:p>
        </w:tc>
      </w:tr>
      <w:tr w:rsidR="0028495E" w:rsidRPr="0028495E" w:rsidTr="00F3150A">
        <w:trPr>
          <w:trHeight w:val="1434"/>
        </w:trPr>
        <w:tc>
          <w:tcPr>
            <w:tcW w:w="2838" w:type="dxa"/>
            <w:gridSpan w:val="4"/>
          </w:tcPr>
          <w:p w:rsidR="0028495E" w:rsidRPr="0028495E" w:rsidRDefault="0028495E" w:rsidP="0028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Подтема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8495E" w:rsidRPr="0028495E" w:rsidRDefault="0028495E" w:rsidP="0063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Процессы цифровой трансформации социально-экономических </w:t>
            </w:r>
            <w:r w:rsidRPr="0028495E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 xml:space="preserve"> 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</w:t>
            </w:r>
          </w:p>
        </w:tc>
        <w:tc>
          <w:tcPr>
            <w:tcW w:w="2371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Скодорова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Л.К.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Лоскутова Е.В.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Ляху А.А.</w:t>
            </w:r>
          </w:p>
        </w:tc>
        <w:tc>
          <w:tcPr>
            <w:tcW w:w="1426" w:type="dxa"/>
            <w:gridSpan w:val="8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1423" w:type="dxa"/>
            <w:gridSpan w:val="7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8F269F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28495E"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807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определены: сущность, содержание и роль цифровой трансформации в развитии социально-экономических систем.</w:t>
            </w:r>
          </w:p>
        </w:tc>
        <w:tc>
          <w:tcPr>
            <w:tcW w:w="2866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Монография, статьи, доклады на конференциях.</w:t>
            </w:r>
          </w:p>
        </w:tc>
      </w:tr>
      <w:tr w:rsidR="0028495E" w:rsidRPr="0028495E" w:rsidTr="00F3150A">
        <w:trPr>
          <w:trHeight w:val="283"/>
        </w:trPr>
        <w:tc>
          <w:tcPr>
            <w:tcW w:w="2838" w:type="dxa"/>
            <w:gridSpan w:val="4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Подтема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Риски и ошибки цифровой трансформации в организациях бизнеса</w:t>
            </w:r>
          </w:p>
        </w:tc>
        <w:tc>
          <w:tcPr>
            <w:tcW w:w="2371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Попадюк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К.Н.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Печерский И.А.</w:t>
            </w:r>
          </w:p>
        </w:tc>
        <w:tc>
          <w:tcPr>
            <w:tcW w:w="1426" w:type="dxa"/>
            <w:gridSpan w:val="8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1423" w:type="dxa"/>
            <w:gridSpan w:val="7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8F269F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28495E"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807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определены: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новые формы бизнес-моделей в условиях </w:t>
            </w: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цифровизации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управление рисками цифровой трансформации;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тенденции положительной цифровой трансформации;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виды цифровых рисков в бизнес-среде;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основные ошибки цифровой трансформации.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изучены: цифровая трансформация бизнес-среды.</w:t>
            </w:r>
          </w:p>
        </w:tc>
        <w:tc>
          <w:tcPr>
            <w:tcW w:w="2866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Монография, статьи, доклады на конференциях, совершенствование виртуального информационно-технологического парка.</w:t>
            </w:r>
          </w:p>
        </w:tc>
      </w:tr>
      <w:tr w:rsidR="0028495E" w:rsidRPr="0028495E" w:rsidTr="00F3150A">
        <w:trPr>
          <w:trHeight w:val="283"/>
        </w:trPr>
        <w:tc>
          <w:tcPr>
            <w:tcW w:w="2838" w:type="dxa"/>
            <w:gridSpan w:val="4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Подтема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технологии</w:t>
            </w:r>
            <w:r w:rsidRPr="0028495E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 xml:space="preserve">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трансформации инновационного развития экономики и организаций</w:t>
            </w:r>
          </w:p>
        </w:tc>
        <w:tc>
          <w:tcPr>
            <w:tcW w:w="2371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Попик И.И.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Павлинова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1426" w:type="dxa"/>
            <w:gridSpan w:val="8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1423" w:type="dxa"/>
            <w:gridSpan w:val="7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8F269F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046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495E"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3807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определены:</w:t>
            </w:r>
          </w:p>
          <w:p w:rsidR="0028495E" w:rsidRPr="0028495E" w:rsidRDefault="0028495E" w:rsidP="0028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факторы и предпосылки развития интеллектуального потенциала региона, организации.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рассмотрены:</w:t>
            </w:r>
          </w:p>
          <w:p w:rsidR="0028495E" w:rsidRPr="0028495E" w:rsidRDefault="0028495E" w:rsidP="0028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методологические подходы к оценке интеллектуального потенциала.</w:t>
            </w:r>
          </w:p>
        </w:tc>
        <w:tc>
          <w:tcPr>
            <w:tcW w:w="2866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Монография, статьи, доклады на конференциях,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виртуального информационно-технологического парка</w:t>
            </w:r>
          </w:p>
        </w:tc>
      </w:tr>
      <w:tr w:rsidR="0028495E" w:rsidRPr="0028495E" w:rsidTr="00F3150A">
        <w:trPr>
          <w:trHeight w:val="283"/>
        </w:trPr>
        <w:tc>
          <w:tcPr>
            <w:tcW w:w="2838" w:type="dxa"/>
            <w:gridSpan w:val="4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Подтема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технологии трансформации модели оценки эффективности принятия решений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организациях бизнеса</w:t>
            </w:r>
          </w:p>
        </w:tc>
        <w:tc>
          <w:tcPr>
            <w:tcW w:w="2371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Терлюга</w:t>
            </w:r>
            <w:proofErr w:type="spellEnd"/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6" w:type="dxa"/>
            <w:gridSpan w:val="8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1423" w:type="dxa"/>
            <w:gridSpan w:val="7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</w:p>
          <w:p w:rsidR="0028495E" w:rsidRPr="0028495E" w:rsidRDefault="008F269F" w:rsidP="002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046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495E"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3807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определены: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модели оценки эффективности управления команд менеджеров.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Будут рассмотрены: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цифровые технологии и математические модели оценки эффективного </w:t>
            </w:r>
            <w:r w:rsidRPr="002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управления.</w:t>
            </w:r>
          </w:p>
        </w:tc>
        <w:tc>
          <w:tcPr>
            <w:tcW w:w="2866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4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Монография, статьи, доклады на конференциях.</w:t>
            </w:r>
          </w:p>
        </w:tc>
      </w:tr>
      <w:tr w:rsidR="0028495E" w:rsidRPr="0028495E" w:rsidTr="00F3150A">
        <w:trPr>
          <w:trHeight w:val="274"/>
        </w:trPr>
        <w:tc>
          <w:tcPr>
            <w:tcW w:w="14731" w:type="dxa"/>
            <w:gridSpan w:val="28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Кафедра информатики и программной инженерии</w:t>
            </w:r>
          </w:p>
        </w:tc>
      </w:tr>
      <w:tr w:rsidR="0028495E" w:rsidRPr="0028495E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731" w:type="dxa"/>
            <w:gridSpan w:val="28"/>
            <w:vAlign w:val="center"/>
          </w:tcPr>
          <w:p w:rsidR="00A502CC" w:rsidRDefault="0028495E" w:rsidP="00A5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Тема: «Перспективные информационно-обра</w:t>
            </w:r>
            <w:r w:rsidR="00A502CC">
              <w:rPr>
                <w:rFonts w:ascii="Times New Roman" w:hAnsi="Times New Roman" w:cs="Times New Roman"/>
                <w:sz w:val="24"/>
                <w:szCs w:val="24"/>
              </w:rPr>
              <w:t>зовательные технологии».</w:t>
            </w:r>
          </w:p>
          <w:p w:rsidR="0028495E" w:rsidRPr="0028495E" w:rsidRDefault="00A502CC" w:rsidP="00A5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95E" w:rsidRPr="0028495E">
              <w:rPr>
                <w:rFonts w:ascii="Times New Roman" w:hAnsi="Times New Roman" w:cs="Times New Roman"/>
                <w:sz w:val="24"/>
                <w:szCs w:val="24"/>
              </w:rPr>
              <w:t>ериод исследования (2022 – 2025 гг.)</w:t>
            </w:r>
          </w:p>
        </w:tc>
      </w:tr>
      <w:tr w:rsidR="0028495E" w:rsidRPr="0028495E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3970" w:type="dxa"/>
            <w:gridSpan w:val="5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95E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: Мультимедийные интерактивные технологии в образовании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Этап 1: Исследование современных мультимедийных технологий </w:t>
            </w:r>
          </w:p>
        </w:tc>
        <w:tc>
          <w:tcPr>
            <w:tcW w:w="1982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</w:p>
          <w:p w:rsidR="0028495E" w:rsidRPr="0028495E" w:rsidRDefault="00DE33F9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95E"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ст. преподаватель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Сташкова, преп.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Нагаевская</w:t>
            </w:r>
            <w:proofErr w:type="spellEnd"/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0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18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использованию современных мультимедийных интерактивных технологий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Аналитический обзор современных мультимедийных технологий</w:t>
            </w:r>
          </w:p>
        </w:tc>
        <w:tc>
          <w:tcPr>
            <w:tcW w:w="2833" w:type="dxa"/>
            <w:gridSpan w:val="2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Статья, доклад на конференции ППС, ВКР студентов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E" w:rsidRPr="0028495E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3970" w:type="dxa"/>
            <w:gridSpan w:val="5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9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Этап 1: Анализ востребованных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 </w:t>
            </w:r>
          </w:p>
        </w:tc>
        <w:tc>
          <w:tcPr>
            <w:tcW w:w="1982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Л.Я. Козак,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Шестопал</w:t>
            </w:r>
            <w:proofErr w:type="spellEnd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Борсуковский</w:t>
            </w:r>
            <w:proofErr w:type="spellEnd"/>
          </w:p>
        </w:tc>
        <w:tc>
          <w:tcPr>
            <w:tcW w:w="1138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0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18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по развитию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востребованных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</w:t>
            </w:r>
          </w:p>
        </w:tc>
        <w:tc>
          <w:tcPr>
            <w:tcW w:w="2833" w:type="dxa"/>
            <w:gridSpan w:val="2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Статья, доклад на конференции ППС, ВКР студентов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E" w:rsidRPr="0028495E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4731" w:type="dxa"/>
            <w:gridSpan w:val="28"/>
          </w:tcPr>
          <w:p w:rsidR="00A502CC" w:rsidRDefault="0028495E" w:rsidP="0028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A502CC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кафедры».</w:t>
            </w:r>
          </w:p>
          <w:p w:rsidR="0028495E" w:rsidRPr="0028495E" w:rsidRDefault="00A502CC" w:rsidP="0028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95E" w:rsidRPr="0028495E">
              <w:rPr>
                <w:rFonts w:ascii="Times New Roman" w:hAnsi="Times New Roman" w:cs="Times New Roman"/>
                <w:sz w:val="24"/>
                <w:szCs w:val="24"/>
              </w:rPr>
              <w:t>ериод исследования (2022 – 2024 гг.)</w:t>
            </w:r>
          </w:p>
        </w:tc>
      </w:tr>
      <w:tr w:rsidR="0028495E" w:rsidRPr="0028495E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3970" w:type="dxa"/>
            <w:gridSpan w:val="5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95E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28495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кафедры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Этап 1: Разработка административной части  информационной системы кафедры</w:t>
            </w:r>
          </w:p>
        </w:tc>
        <w:tc>
          <w:tcPr>
            <w:tcW w:w="1982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Тягульская</w:t>
            </w:r>
            <w:proofErr w:type="spellEnd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Гарбузняк</w:t>
            </w:r>
            <w:proofErr w:type="spellEnd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А.Б. Глазов</w:t>
            </w:r>
          </w:p>
        </w:tc>
        <w:tc>
          <w:tcPr>
            <w:tcW w:w="1138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18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кафедры информатики и программной инженерии </w:t>
            </w:r>
            <w:proofErr w:type="spellStart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ПГУ им. Т.Г. Шевченко в виде веб-ресурса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Модуль администрирования информационной системы кафедры</w:t>
            </w:r>
          </w:p>
        </w:tc>
        <w:tc>
          <w:tcPr>
            <w:tcW w:w="2833" w:type="dxa"/>
            <w:gridSpan w:val="2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Статьи, доклады на конференции НПК, командный проект в виде веб-ресурса кафедры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E" w:rsidRPr="0028495E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3970" w:type="dxa"/>
            <w:gridSpan w:val="5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95E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28495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фреймфорков</w:t>
            </w:r>
            <w:proofErr w:type="spellEnd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’е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Этап 1: Работа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MySQL</w:t>
            </w:r>
          </w:p>
        </w:tc>
        <w:tc>
          <w:tcPr>
            <w:tcW w:w="1982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А.Б. Глазов</w:t>
            </w:r>
          </w:p>
        </w:tc>
        <w:tc>
          <w:tcPr>
            <w:tcW w:w="1138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0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18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Созданный сайт на языке программирования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модуль с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MySQL</w:t>
            </w:r>
          </w:p>
        </w:tc>
        <w:tc>
          <w:tcPr>
            <w:tcW w:w="2833" w:type="dxa"/>
            <w:gridSpan w:val="2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Статья, доклад на конференции ППС, сопроводительная документация по навигации сайта </w:t>
            </w:r>
          </w:p>
        </w:tc>
      </w:tr>
      <w:tr w:rsidR="0028495E" w:rsidRPr="0028495E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3970" w:type="dxa"/>
            <w:gridSpan w:val="5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9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аппаратно-программных средств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автоматизации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Этап 1: Исследование аппаратно-программных средств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1982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Нагаевский</w:t>
            </w:r>
            <w:proofErr w:type="spellEnd"/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0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18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на основе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Анализ  современных программно-аппаратных комплексов на основе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2833" w:type="dxa"/>
            <w:gridSpan w:val="2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Статья, доклад на конференции ППС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E" w:rsidRPr="0028495E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3970" w:type="dxa"/>
            <w:gridSpan w:val="5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95E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для формирования политики безопасности информационной системы.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Этап 1. Анализ существующей модели построений политик безопасности </w:t>
            </w:r>
          </w:p>
        </w:tc>
        <w:tc>
          <w:tcPr>
            <w:tcW w:w="1982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И.В. Луценко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0" w:type="dxa"/>
            <w:gridSpan w:val="6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18" w:type="dxa"/>
            <w:gridSpan w:val="3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-сервис формирования политики безопасности на основе критериев для предприятия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8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 xml:space="preserve">-сервиса для заполнения баз данных угроз </w:t>
            </w:r>
          </w:p>
        </w:tc>
        <w:tc>
          <w:tcPr>
            <w:tcW w:w="2833" w:type="dxa"/>
            <w:gridSpan w:val="2"/>
          </w:tcPr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Статья, доклад на конференции ППС,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hAnsi="Times New Roman" w:cs="Times New Roman"/>
                <w:sz w:val="24"/>
                <w:szCs w:val="24"/>
              </w:rPr>
              <w:t>материалы диссертационного исследования</w:t>
            </w: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28495E" w:rsidRDefault="0028495E" w:rsidP="00284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E" w:rsidRPr="0028495E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4731" w:type="dxa"/>
            <w:gridSpan w:val="28"/>
          </w:tcPr>
          <w:p w:rsidR="0028495E" w:rsidRPr="0028495E" w:rsidRDefault="0028495E" w:rsidP="0028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Кафедра общенаучных дисциплин</w:t>
            </w:r>
          </w:p>
        </w:tc>
      </w:tr>
      <w:tr w:rsidR="0028495E" w:rsidRP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47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CC" w:rsidRDefault="0028495E" w:rsidP="00E5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«Социокультурное развитие на региональном уровне в современных условиях</w:t>
            </w:r>
            <w:r w:rsidR="00A502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8495E" w:rsidRPr="00E52210" w:rsidRDefault="00A502CC" w:rsidP="00E5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Период исследования </w:t>
            </w:r>
            <w:r w:rsidR="0028495E" w:rsidRPr="00E52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(2021 – 2025 гг.)</w:t>
            </w:r>
          </w:p>
        </w:tc>
      </w:tr>
      <w:tr w:rsidR="00E52210" w:rsidRP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47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10" w:rsidRPr="00E52210" w:rsidRDefault="00E52210" w:rsidP="0028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Направление  «Культурное наследие региона»</w:t>
            </w:r>
          </w:p>
        </w:tc>
      </w:tr>
      <w:tr w:rsidR="0028495E" w:rsidRPr="00E52210" w:rsidTr="00F3150A">
        <w:trPr>
          <w:trHeight w:val="1855"/>
        </w:trPr>
        <w:tc>
          <w:tcPr>
            <w:tcW w:w="2438" w:type="dxa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Этап 2: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Этнокультурный диалог в </w:t>
            </w:r>
            <w:proofErr w:type="spellStart"/>
            <w:r w:rsidRPr="00E5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полиэтничном</w:t>
            </w:r>
            <w:proofErr w:type="spellEnd"/>
            <w:r w:rsidRPr="00E5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 Приднестровья</w:t>
            </w:r>
          </w:p>
        </w:tc>
        <w:tc>
          <w:tcPr>
            <w:tcW w:w="2805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Лозан</w:t>
            </w:r>
            <w:proofErr w:type="spellEnd"/>
          </w:p>
        </w:tc>
        <w:tc>
          <w:tcPr>
            <w:tcW w:w="1209" w:type="dxa"/>
            <w:gridSpan w:val="5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44" w:type="dxa"/>
            <w:gridSpan w:val="6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102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Будут изучены этнокультурные процессы в Приднестровье, рассмотрены изменения этнической структуры населения, исторический опыт государственного регулирования национальных отношений. Будут проанализированы проблемы изучения и сохранения общего этнокультурного пространства Приднестровья.</w:t>
            </w:r>
          </w:p>
        </w:tc>
        <w:tc>
          <w:tcPr>
            <w:tcW w:w="2833" w:type="dxa"/>
            <w:gridSpan w:val="2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Научная статья, доклад на конференции, курсовые проекты студентов направления подготовки «СКД», научное руководство работой студентов на НПК</w:t>
            </w:r>
          </w:p>
        </w:tc>
      </w:tr>
      <w:tr w:rsidR="0028495E" w:rsidRPr="00E52210" w:rsidTr="00F3150A">
        <w:trPr>
          <w:trHeight w:val="1855"/>
        </w:trPr>
        <w:tc>
          <w:tcPr>
            <w:tcW w:w="2438" w:type="dxa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2: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Социокультурные технологии в региональной политике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44" w:type="dxa"/>
            <w:gridSpan w:val="6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102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Будут изучены социокультурные технологии культурной политики в северном регионе Приднестровья, выявлены подходы к оценке эффективности региональной культурной политики, определены направления воспитания культурных ценностей в процессе реализации региональной культурной политики (в контексте сохранения национальной идентичности).</w:t>
            </w:r>
          </w:p>
        </w:tc>
        <w:tc>
          <w:tcPr>
            <w:tcW w:w="2833" w:type="dxa"/>
            <w:gridSpan w:val="2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Научная статья, доклад на конференции, курсовые проекты студентов направления подготовки «СКД», научное руководство работой студентов на НПК</w:t>
            </w:r>
          </w:p>
        </w:tc>
      </w:tr>
      <w:tr w:rsidR="0028495E" w:rsidRPr="00E52210" w:rsidTr="00F3150A">
        <w:trPr>
          <w:trHeight w:val="1855"/>
        </w:trPr>
        <w:tc>
          <w:tcPr>
            <w:tcW w:w="2438" w:type="dxa"/>
          </w:tcPr>
          <w:p w:rsidR="0028495E" w:rsidRPr="00E52210" w:rsidRDefault="0028495E" w:rsidP="006225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52210">
              <w:t>Этап 2:</w:t>
            </w:r>
            <w:r w:rsidRPr="00E52210">
              <w:rPr>
                <w:color w:val="000000"/>
              </w:rPr>
              <w:t xml:space="preserve"> Историко- культурное наследие региона (на примере г. Рыбницы и</w:t>
            </w:r>
          </w:p>
          <w:p w:rsidR="0028495E" w:rsidRPr="00E52210" w:rsidRDefault="0028495E" w:rsidP="006225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52210">
              <w:rPr>
                <w:color w:val="000000"/>
              </w:rPr>
              <w:t>Рыбницкого</w:t>
            </w:r>
            <w:proofErr w:type="spellEnd"/>
            <w:r w:rsidRPr="00E52210">
              <w:rPr>
                <w:color w:val="000000"/>
              </w:rPr>
              <w:t xml:space="preserve"> р-на)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Т.И. Никитина</w:t>
            </w:r>
          </w:p>
        </w:tc>
        <w:tc>
          <w:tcPr>
            <w:tcW w:w="1209" w:type="dxa"/>
            <w:gridSpan w:val="5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44" w:type="dxa"/>
            <w:gridSpan w:val="6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102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изучения данной темы, будут исследована антропология города Рыбница. Топонимика и этнический состав населения г. Рыбницы.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 на НПК, научное руководство работой студенческого научного кружка и подготовка студентов на НПК.</w:t>
            </w:r>
          </w:p>
        </w:tc>
      </w:tr>
      <w:tr w:rsidR="0028495E" w:rsidRPr="00E52210" w:rsidTr="00F3150A">
        <w:trPr>
          <w:trHeight w:val="346"/>
        </w:trPr>
        <w:tc>
          <w:tcPr>
            <w:tcW w:w="14731" w:type="dxa"/>
            <w:gridSpan w:val="28"/>
          </w:tcPr>
          <w:p w:rsidR="0028495E" w:rsidRPr="00E52210" w:rsidRDefault="00630537" w:rsidP="0062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28495E" w:rsidRPr="00E52210">
              <w:rPr>
                <w:rFonts w:ascii="Times New Roman" w:hAnsi="Times New Roman" w:cs="Times New Roman"/>
                <w:sz w:val="24"/>
                <w:szCs w:val="24"/>
              </w:rPr>
              <w:t>Развитие спорта и укреплен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здоровья населения в регионе</w:t>
            </w:r>
          </w:p>
        </w:tc>
      </w:tr>
      <w:tr w:rsidR="0028495E" w:rsidRPr="00E52210" w:rsidTr="00F3150A">
        <w:trPr>
          <w:trHeight w:val="918"/>
        </w:trPr>
        <w:tc>
          <w:tcPr>
            <w:tcW w:w="2438" w:type="dxa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Этап 2: Задачи здравоохранения по укреплению здоровья населения региона.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Г.П. Булаева</w:t>
            </w:r>
          </w:p>
        </w:tc>
        <w:tc>
          <w:tcPr>
            <w:tcW w:w="1209" w:type="dxa"/>
            <w:gridSpan w:val="5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44" w:type="dxa"/>
            <w:gridSpan w:val="6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102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Будет изучено и проанализировано состояние здоровья населения региона. Будут рассмотрены задачи здравоохранения по укреплению здоровья населения региона. </w:t>
            </w:r>
          </w:p>
        </w:tc>
        <w:tc>
          <w:tcPr>
            <w:tcW w:w="2833" w:type="dxa"/>
            <w:gridSpan w:val="2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конференции.</w:t>
            </w:r>
          </w:p>
        </w:tc>
      </w:tr>
      <w:tr w:rsidR="0028495E" w:rsidRPr="00E52210" w:rsidTr="00F3150A">
        <w:trPr>
          <w:trHeight w:val="2684"/>
        </w:trPr>
        <w:tc>
          <w:tcPr>
            <w:tcW w:w="2438" w:type="dxa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2: Развитие туризма (спортивного, оздоровительного, краеведческого) в регионе.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И.Ф. Шумилова </w:t>
            </w:r>
          </w:p>
        </w:tc>
        <w:tc>
          <w:tcPr>
            <w:tcW w:w="1209" w:type="dxa"/>
            <w:gridSpan w:val="5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44" w:type="dxa"/>
            <w:gridSpan w:val="6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102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Будут рассмотрены проблемы развития рекреационной и спортивно-оздоровительной туристической деятельности в регионе. Будет изучен опыт созданной системы туристско-краеведческой деятельности северного региона Приднестровья.</w:t>
            </w:r>
          </w:p>
        </w:tc>
        <w:tc>
          <w:tcPr>
            <w:tcW w:w="2833" w:type="dxa"/>
            <w:gridSpan w:val="2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Научная статья, научное руководство работой студентов на НПК</w:t>
            </w:r>
          </w:p>
        </w:tc>
      </w:tr>
      <w:tr w:rsidR="0028495E" w:rsidRPr="00E52210" w:rsidTr="00F3150A">
        <w:trPr>
          <w:trHeight w:val="918"/>
        </w:trPr>
        <w:tc>
          <w:tcPr>
            <w:tcW w:w="2438" w:type="dxa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Этап 2: Развитие инновационных технологий физической культуры и спорта в регионе.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ст. преп.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gridSpan w:val="5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44" w:type="dxa"/>
            <w:gridSpan w:val="6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102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Будет изучена возможность внедрения инновационных технологий физической культуры и спорта в регионе. Проанализирована материально-техническая база спортивных объектов г. Рыбницы с целью выявления готовности к внедрению инновационных технологий.</w:t>
            </w:r>
          </w:p>
        </w:tc>
        <w:tc>
          <w:tcPr>
            <w:tcW w:w="2833" w:type="dxa"/>
            <w:gridSpan w:val="2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Научная статья, доклад на конференции.</w:t>
            </w:r>
          </w:p>
        </w:tc>
      </w:tr>
      <w:tr w:rsidR="0028495E" w:rsidRPr="00E52210" w:rsidTr="00F3150A">
        <w:trPr>
          <w:trHeight w:val="918"/>
        </w:trPr>
        <w:tc>
          <w:tcPr>
            <w:tcW w:w="2438" w:type="dxa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Этап 2: Физическая культура как фактор формирования личности молодежи.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7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Мосежный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gridSpan w:val="5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44" w:type="dxa"/>
            <w:gridSpan w:val="6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102" w:type="dxa"/>
            <w:gridSpan w:val="7"/>
          </w:tcPr>
          <w:p w:rsidR="0028495E" w:rsidRPr="00F3150A" w:rsidRDefault="0028495E" w:rsidP="00F3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Будет изучена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направленности личности студента на занятиях физической культурой и спортом. Проанализированы средства, методы и содержание формирования направленности личности студента на основе личностно-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подхода. Будет 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совокупность психолого-педагогических условий построения и функционирования образовательного процесса вуза, 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формирование направленности личности на физическую культуру.</w:t>
            </w:r>
          </w:p>
        </w:tc>
        <w:tc>
          <w:tcPr>
            <w:tcW w:w="2833" w:type="dxa"/>
            <w:gridSpan w:val="2"/>
          </w:tcPr>
          <w:p w:rsidR="0028495E" w:rsidRPr="00E52210" w:rsidRDefault="0028495E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статья, доклад на конференции.</w:t>
            </w:r>
          </w:p>
        </w:tc>
      </w:tr>
      <w:tr w:rsidR="00E52210" w:rsidTr="00F3150A">
        <w:trPr>
          <w:trHeight w:val="283"/>
        </w:trPr>
        <w:tc>
          <w:tcPr>
            <w:tcW w:w="14731" w:type="dxa"/>
            <w:gridSpan w:val="28"/>
          </w:tcPr>
          <w:p w:rsidR="00E52210" w:rsidRPr="00E52210" w:rsidRDefault="00E52210" w:rsidP="0062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Кафедра германских языков и методики их преподавания</w:t>
            </w:r>
          </w:p>
        </w:tc>
      </w:tr>
      <w:tr w:rsidR="00E52210" w:rsidTr="00F3150A">
        <w:trPr>
          <w:trHeight w:val="283"/>
        </w:trPr>
        <w:tc>
          <w:tcPr>
            <w:tcW w:w="14731" w:type="dxa"/>
            <w:gridSpan w:val="28"/>
          </w:tcPr>
          <w:p w:rsidR="00A502CC" w:rsidRDefault="00E52210" w:rsidP="00A502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«Современные проблемы методики преподавания иностранных </w:t>
            </w:r>
            <w:r w:rsidR="00A502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языков».</w:t>
            </w:r>
          </w:p>
          <w:p w:rsidR="00E52210" w:rsidRPr="00E52210" w:rsidRDefault="0011653D" w:rsidP="00A502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E52210" w:rsidRPr="00E52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ериод исследования (2017 – 2022 гг.)</w:t>
            </w:r>
          </w:p>
        </w:tc>
      </w:tr>
      <w:tr w:rsidR="00E52210" w:rsidTr="00F3150A">
        <w:trPr>
          <w:trHeight w:val="283"/>
        </w:trPr>
        <w:tc>
          <w:tcPr>
            <w:tcW w:w="14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0" w:rsidRPr="00E52210" w:rsidRDefault="00E52210" w:rsidP="006225A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Направление: Педагогика и методика преподавания иностранных языков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2820" w:type="dxa"/>
            <w:gridSpan w:val="3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ИКТ для организации контроля знаний обучающихся на занятиях по иностранному языку в условиях дистанционного формата обучения.</w:t>
            </w:r>
          </w:p>
        </w:tc>
        <w:tc>
          <w:tcPr>
            <w:tcW w:w="2469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доцент Руссу А.Н.</w:t>
            </w:r>
          </w:p>
        </w:tc>
        <w:tc>
          <w:tcPr>
            <w:tcW w:w="1225" w:type="dxa"/>
            <w:gridSpan w:val="5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3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322" w:type="dxa"/>
            <w:gridSpan w:val="7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Будут изучены и проанализированы формы проверки знаний с использованием различных интернет-сайтов, приложений, тест-программ, образовательных платформ; разработаны и предложены конкретные методические рекомендации по использованию онлайн тестирования в условиях дистанционного обучения. </w:t>
            </w:r>
          </w:p>
        </w:tc>
        <w:tc>
          <w:tcPr>
            <w:tcW w:w="2522" w:type="dxa"/>
          </w:tcPr>
          <w:p w:rsidR="00E52210" w:rsidRPr="0011653D" w:rsidRDefault="00E52210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E52210" w:rsidRDefault="00E52210" w:rsidP="006225A7">
            <w:pPr>
              <w:rPr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научная публикация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2820" w:type="dxa"/>
            <w:gridSpan w:val="3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Учебно-познавательная деятельность учащихся на уроках ИЯ как условие достижения </w:t>
            </w:r>
            <w:proofErr w:type="spellStart"/>
            <w:r w:rsidRPr="00E52210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метапредметных</w:t>
            </w:r>
            <w:proofErr w:type="spellEnd"/>
            <w:r w:rsidRPr="00E52210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результатов.</w:t>
            </w:r>
          </w:p>
        </w:tc>
        <w:tc>
          <w:tcPr>
            <w:tcW w:w="2469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ст. преподаватель </w:t>
            </w:r>
            <w:proofErr w:type="spellStart"/>
            <w:r w:rsidRPr="00E52210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Аргунова</w:t>
            </w:r>
            <w:proofErr w:type="spellEnd"/>
            <w:r w:rsidRPr="00E52210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В.Г.</w:t>
            </w:r>
          </w:p>
        </w:tc>
        <w:tc>
          <w:tcPr>
            <w:tcW w:w="1225" w:type="dxa"/>
            <w:gridSpan w:val="5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3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322" w:type="dxa"/>
            <w:gridSpan w:val="7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Будут изучены и проанализированы  компоненты учебно-познавательной деятельности учащихся, ее содержание и возможности для формирования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метапредметных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умений; будут предложены упражнения, направленные на формирование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метапредметных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умений.</w:t>
            </w:r>
          </w:p>
        </w:tc>
        <w:tc>
          <w:tcPr>
            <w:tcW w:w="2522" w:type="dxa"/>
          </w:tcPr>
          <w:p w:rsidR="00E52210" w:rsidRPr="0011653D" w:rsidRDefault="00E52210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E52210" w:rsidRPr="0011653D" w:rsidRDefault="00E52210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научная публикация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2820" w:type="dxa"/>
            <w:gridSpan w:val="3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Особенности организации занятий по </w:t>
            </w:r>
            <w:r w:rsidRPr="00E52210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иностранному языку в условиях дистанционного образования</w:t>
            </w:r>
          </w:p>
        </w:tc>
        <w:tc>
          <w:tcPr>
            <w:tcW w:w="2469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преподаватель 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Чеховская О.Л.</w:t>
            </w:r>
          </w:p>
        </w:tc>
        <w:tc>
          <w:tcPr>
            <w:tcW w:w="1225" w:type="dxa"/>
            <w:gridSpan w:val="5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3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322" w:type="dxa"/>
            <w:gridSpan w:val="7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Будут проанализированы особенности  форм организации учебного процесса, рассмотрены онлайн-ресурсы для самостоятельной работы обучающихся, 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предложены методические рекомендации для организации дистанционного обучения по предмету «Иностранный язык» </w:t>
            </w:r>
          </w:p>
        </w:tc>
        <w:tc>
          <w:tcPr>
            <w:tcW w:w="2522" w:type="dxa"/>
          </w:tcPr>
          <w:p w:rsidR="00E52210" w:rsidRPr="0011653D" w:rsidRDefault="00E52210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публикация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2820" w:type="dxa"/>
            <w:gridSpan w:val="3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Подтема</w:t>
            </w:r>
            <w:proofErr w:type="spellEnd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Использование веб-ресурсов в образовательном процессе при обучении иностранному языку</w:t>
            </w:r>
          </w:p>
        </w:tc>
        <w:tc>
          <w:tcPr>
            <w:tcW w:w="2469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преподаватель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Гилевич П.Н.</w:t>
            </w:r>
          </w:p>
        </w:tc>
        <w:tc>
          <w:tcPr>
            <w:tcW w:w="1225" w:type="dxa"/>
            <w:gridSpan w:val="5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3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322" w:type="dxa"/>
            <w:gridSpan w:val="7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Будут изучены веб-ресурсы, их возможности, целесообразность  и эффективность при обучении иностранному языку</w:t>
            </w:r>
          </w:p>
        </w:tc>
        <w:tc>
          <w:tcPr>
            <w:tcW w:w="2522" w:type="dxa"/>
          </w:tcPr>
          <w:p w:rsidR="00E52210" w:rsidRPr="0011653D" w:rsidRDefault="00E52210" w:rsidP="006225A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Научная публикация 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2820" w:type="dxa"/>
            <w:gridSpan w:val="3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Обучение профессионально-ориентированному чтению в условиях смешанного обучения</w:t>
            </w:r>
          </w:p>
        </w:tc>
        <w:tc>
          <w:tcPr>
            <w:tcW w:w="2469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преподаватель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Новицкая П.Н.</w:t>
            </w:r>
          </w:p>
        </w:tc>
        <w:tc>
          <w:tcPr>
            <w:tcW w:w="1225" w:type="dxa"/>
            <w:gridSpan w:val="5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3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322" w:type="dxa"/>
            <w:gridSpan w:val="7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Будет рассмотрено понятие профессионально-ориентированного обучения иностранному языку, а также роль чтения иноязычных текстов по специальности в условиях профессиональной коммуникации; будут изучены вопросы, связанные с организацией работы студентов неязыковых специальностей над профессионально-ориентированным текстом с применением дистанционных образовательных технологий.</w:t>
            </w:r>
          </w:p>
        </w:tc>
        <w:tc>
          <w:tcPr>
            <w:tcW w:w="2522" w:type="dxa"/>
          </w:tcPr>
          <w:p w:rsidR="00E52210" w:rsidRPr="0011653D" w:rsidRDefault="00E52210" w:rsidP="006225A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научная публикация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65"/>
          <w:tblHeader/>
        </w:trPr>
        <w:tc>
          <w:tcPr>
            <w:tcW w:w="2820" w:type="dxa"/>
            <w:gridSpan w:val="3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Scavenger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Hunt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как формы активной работы на уроке</w:t>
            </w:r>
          </w:p>
        </w:tc>
        <w:tc>
          <w:tcPr>
            <w:tcW w:w="2469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Подолян А.С.</w:t>
            </w:r>
          </w:p>
        </w:tc>
        <w:tc>
          <w:tcPr>
            <w:tcW w:w="1225" w:type="dxa"/>
            <w:gridSpan w:val="5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3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322" w:type="dxa"/>
            <w:gridSpan w:val="7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Будут проанализированы особенности  организации данной формы работы и представлен алгоритм создания и проведения работы в форме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Scavenger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Hunt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 иностранным языкам; предложены методические рекомендации для организации учебного процесса на уроке 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 языка в школе с применением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Scavenger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Hunt</w:t>
            </w:r>
            <w:proofErr w:type="spellEnd"/>
          </w:p>
        </w:tc>
        <w:tc>
          <w:tcPr>
            <w:tcW w:w="2522" w:type="dxa"/>
          </w:tcPr>
          <w:p w:rsidR="00E52210" w:rsidRPr="0011653D" w:rsidRDefault="00E52210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</w:t>
            </w:r>
          </w:p>
          <w:p w:rsidR="00E52210" w:rsidRPr="0011653D" w:rsidRDefault="00E52210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научная публикация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00"/>
          <w:tblHeader/>
        </w:trPr>
        <w:tc>
          <w:tcPr>
            <w:tcW w:w="2820" w:type="dxa"/>
            <w:gridSpan w:val="3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Подтема</w:t>
            </w:r>
            <w:proofErr w:type="spellEnd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Использование лингвострановедческого материала как средства развития социокультурной компетенции на уроках иностранного языка.</w:t>
            </w:r>
          </w:p>
        </w:tc>
        <w:tc>
          <w:tcPr>
            <w:tcW w:w="2469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Статник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225" w:type="dxa"/>
            <w:gridSpan w:val="5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373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322" w:type="dxa"/>
            <w:gridSpan w:val="7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Будут рассмотрены принципы и критерии отбора лингвострановедческого материала, особенности методики работы с лингвострановедческим материалом и лингвострановедческие реалии на уроках иностранного языка.</w:t>
            </w:r>
          </w:p>
        </w:tc>
        <w:tc>
          <w:tcPr>
            <w:tcW w:w="2522" w:type="dxa"/>
          </w:tcPr>
          <w:p w:rsidR="00E52210" w:rsidRPr="0011653D" w:rsidRDefault="00E52210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Доклад, научная публикация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2820" w:type="dxa"/>
            <w:gridSpan w:val="3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мобильного телефона как инструмента обучения на занятиях по иностранному языку</w:t>
            </w:r>
          </w:p>
        </w:tc>
        <w:tc>
          <w:tcPr>
            <w:tcW w:w="2469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ст. преподаватель Мартынюк Н.Л.</w:t>
            </w:r>
          </w:p>
        </w:tc>
        <w:tc>
          <w:tcPr>
            <w:tcW w:w="1225" w:type="dxa"/>
            <w:gridSpan w:val="5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373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322" w:type="dxa"/>
            <w:gridSpan w:val="7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Будут рассмотрены особенности, достоинства и недостатки мобильного телефона как инструмента обучения, а также особенности организации учебного процесса с применением мобильного телефона на занятиях по практике устной и письменной речи английского языка.</w:t>
            </w:r>
          </w:p>
        </w:tc>
        <w:tc>
          <w:tcPr>
            <w:tcW w:w="2522" w:type="dxa"/>
          </w:tcPr>
          <w:p w:rsidR="00E52210" w:rsidRPr="0011653D" w:rsidRDefault="00E52210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Научная публикация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2820" w:type="dxa"/>
            <w:gridSpan w:val="3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цифровой грамотности как компонента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медиакультуры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студента</w:t>
            </w:r>
          </w:p>
        </w:tc>
        <w:tc>
          <w:tcPr>
            <w:tcW w:w="2469" w:type="dxa"/>
            <w:gridSpan w:val="6"/>
          </w:tcPr>
          <w:p w:rsidR="00E52210" w:rsidRPr="00E52210" w:rsidRDefault="00E52210" w:rsidP="00E52210">
            <w:pPr>
              <w:pStyle w:val="a3"/>
              <w:spacing w:before="0" w:beforeAutospacing="0" w:after="0" w:afterAutospacing="0"/>
              <w:ind w:left="-14"/>
            </w:pPr>
            <w:r w:rsidRPr="00E52210">
              <w:rPr>
                <w:color w:val="000000"/>
              </w:rPr>
              <w:t>ст. преподаватель</w:t>
            </w:r>
          </w:p>
          <w:p w:rsidR="00E52210" w:rsidRPr="00E52210" w:rsidRDefault="00E52210" w:rsidP="00E52210">
            <w:pPr>
              <w:pStyle w:val="a3"/>
              <w:spacing w:before="0" w:beforeAutospacing="0" w:after="0" w:afterAutospacing="0"/>
              <w:ind w:left="-14"/>
            </w:pPr>
            <w:proofErr w:type="spellStart"/>
            <w:r w:rsidRPr="00E52210">
              <w:rPr>
                <w:color w:val="000000"/>
              </w:rPr>
              <w:t>Павлинова</w:t>
            </w:r>
            <w:proofErr w:type="spellEnd"/>
            <w:r w:rsidRPr="00E52210">
              <w:rPr>
                <w:color w:val="000000"/>
              </w:rPr>
              <w:t xml:space="preserve"> И.В.</w:t>
            </w:r>
          </w:p>
        </w:tc>
        <w:tc>
          <w:tcPr>
            <w:tcW w:w="1225" w:type="dxa"/>
            <w:gridSpan w:val="5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373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322" w:type="dxa"/>
            <w:gridSpan w:val="7"/>
          </w:tcPr>
          <w:p w:rsidR="00E52210" w:rsidRPr="00E52210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Будут определены критерии цифровой грамотности, рассмотрены компоненты </w:t>
            </w: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медиакультуры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</w:t>
            </w:r>
          </w:p>
        </w:tc>
        <w:tc>
          <w:tcPr>
            <w:tcW w:w="2522" w:type="dxa"/>
          </w:tcPr>
          <w:p w:rsidR="00E52210" w:rsidRPr="0011653D" w:rsidRDefault="00E52210" w:rsidP="006225A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Научная публикация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14731" w:type="dxa"/>
            <w:gridSpan w:val="28"/>
          </w:tcPr>
          <w:p w:rsidR="00A502CC" w:rsidRDefault="00E52210" w:rsidP="00A5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Тема: «Особенности функционирования лексики и фразеологии англ. и </w:t>
            </w:r>
            <w:r w:rsidR="00A502CC">
              <w:rPr>
                <w:rFonts w:ascii="Times New Roman" w:hAnsi="Times New Roman" w:cs="Times New Roman"/>
                <w:sz w:val="24"/>
                <w:szCs w:val="24"/>
              </w:rPr>
              <w:t>нем. яз.».</w:t>
            </w:r>
          </w:p>
          <w:p w:rsidR="00E52210" w:rsidRPr="00E52210" w:rsidRDefault="00E52210" w:rsidP="00A5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ериод исследования (2017 – 2022 гг.)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14731" w:type="dxa"/>
            <w:gridSpan w:val="28"/>
          </w:tcPr>
          <w:p w:rsidR="00E52210" w:rsidRPr="0011653D" w:rsidRDefault="00E52210" w:rsidP="00E522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Направление: Лингвистика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2820" w:type="dxa"/>
            <w:gridSpan w:val="3"/>
          </w:tcPr>
          <w:p w:rsidR="00E52210" w:rsidRPr="0011653D" w:rsidRDefault="00E52210" w:rsidP="00E5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Подтема</w:t>
            </w:r>
            <w:proofErr w:type="spellEnd"/>
            <w:r w:rsidRPr="001165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52210" w:rsidRPr="0011653D" w:rsidRDefault="00E52210" w:rsidP="00E5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Лингвостилистические особенности современной американской политической риторики</w:t>
            </w:r>
          </w:p>
        </w:tc>
        <w:tc>
          <w:tcPr>
            <w:tcW w:w="2469" w:type="dxa"/>
            <w:gridSpan w:val="6"/>
          </w:tcPr>
          <w:p w:rsidR="00E52210" w:rsidRPr="0011653D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25" w:type="dxa"/>
            <w:gridSpan w:val="5"/>
          </w:tcPr>
          <w:p w:rsidR="00E52210" w:rsidRPr="0011653D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E52210" w:rsidRPr="0011653D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3" w:type="dxa"/>
            <w:gridSpan w:val="6"/>
          </w:tcPr>
          <w:p w:rsidR="00E52210" w:rsidRPr="0011653D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E52210" w:rsidRPr="0011653D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322" w:type="dxa"/>
            <w:gridSpan w:val="7"/>
          </w:tcPr>
          <w:p w:rsidR="00E52210" w:rsidRPr="0011653D" w:rsidRDefault="00E52210" w:rsidP="00E5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Будут проанализированы лингвостилистические особенности публичных выступлений президентов США Б. Обамы, Д. Трампа, Дж. Байдена.</w:t>
            </w:r>
          </w:p>
        </w:tc>
        <w:tc>
          <w:tcPr>
            <w:tcW w:w="2522" w:type="dxa"/>
          </w:tcPr>
          <w:p w:rsidR="00E52210" w:rsidRPr="0011653D" w:rsidRDefault="00E52210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Научная публикация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2820" w:type="dxa"/>
            <w:gridSpan w:val="3"/>
          </w:tcPr>
          <w:p w:rsidR="00E52210" w:rsidRPr="00E52210" w:rsidRDefault="00E52210" w:rsidP="00E5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 w:rsidRPr="00E522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52210" w:rsidRPr="00E52210" w:rsidRDefault="00E52210" w:rsidP="00E5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Лексическое значение глагола в свете когнитивного подхода</w:t>
            </w:r>
          </w:p>
        </w:tc>
        <w:tc>
          <w:tcPr>
            <w:tcW w:w="2469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Егорова В.Г.,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E52210" w:rsidRPr="00E52210" w:rsidRDefault="00E52210" w:rsidP="00E52210">
            <w:pPr>
              <w:spacing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Задобривская</w:t>
            </w:r>
            <w:proofErr w:type="spellEnd"/>
            <w:r w:rsidRPr="00E52210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225" w:type="dxa"/>
            <w:gridSpan w:val="5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3" w:type="dxa"/>
            <w:gridSpan w:val="6"/>
          </w:tcPr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E52210" w:rsidRPr="00E52210" w:rsidRDefault="00E52210" w:rsidP="00E52210">
            <w:pPr>
              <w:spacing w:line="240" w:lineRule="auto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322" w:type="dxa"/>
            <w:gridSpan w:val="7"/>
          </w:tcPr>
          <w:p w:rsidR="00E52210" w:rsidRPr="00E52210" w:rsidRDefault="00E52210" w:rsidP="00E522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0">
              <w:rPr>
                <w:rFonts w:ascii="Times New Roman" w:hAnsi="Times New Roman" w:cs="Times New Roman"/>
                <w:sz w:val="24"/>
                <w:szCs w:val="24"/>
              </w:rPr>
              <w:t>Будет представлено описание роли ментальных схем в образовании значений глагольных сочетаний. В центре внимания исследования – роль образной схемы «контейнер». Отдельное внимание будет уделено вопросу направления когнитивной проекции, выяснению, что именно является контейнером в каждом конкретном случае.</w:t>
            </w:r>
          </w:p>
        </w:tc>
        <w:tc>
          <w:tcPr>
            <w:tcW w:w="2522" w:type="dxa"/>
          </w:tcPr>
          <w:p w:rsidR="00E52210" w:rsidRPr="0011653D" w:rsidRDefault="00E52210" w:rsidP="0062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Научная публикация </w:t>
            </w:r>
          </w:p>
        </w:tc>
      </w:tr>
      <w:tr w:rsidR="00E52210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2820" w:type="dxa"/>
            <w:gridSpan w:val="3"/>
          </w:tcPr>
          <w:p w:rsidR="00E52210" w:rsidRPr="00E52210" w:rsidRDefault="00E52210" w:rsidP="00E52210">
            <w:pPr>
              <w:pStyle w:val="a3"/>
              <w:spacing w:before="0" w:beforeAutospacing="0" w:after="0" w:afterAutospacing="0"/>
            </w:pPr>
            <w:r w:rsidRPr="00E52210">
              <w:rPr>
                <w:color w:val="000000"/>
              </w:rPr>
              <w:t>Особенности функционирования английских фразовых глаголов в письменном академическом тексте</w:t>
            </w:r>
          </w:p>
        </w:tc>
        <w:tc>
          <w:tcPr>
            <w:tcW w:w="2469" w:type="dxa"/>
            <w:gridSpan w:val="6"/>
          </w:tcPr>
          <w:p w:rsidR="00E52210" w:rsidRPr="00E52210" w:rsidRDefault="00E52210" w:rsidP="00E52210">
            <w:pPr>
              <w:pStyle w:val="a3"/>
              <w:spacing w:before="0" w:beforeAutospacing="0" w:after="0" w:afterAutospacing="0"/>
              <w:ind w:left="-14"/>
            </w:pPr>
            <w:r w:rsidRPr="00E52210">
              <w:rPr>
                <w:color w:val="000000"/>
              </w:rPr>
              <w:t>доцент Егорова В.Г.,</w:t>
            </w:r>
          </w:p>
          <w:p w:rsidR="00E52210" w:rsidRPr="00E52210" w:rsidRDefault="00E52210" w:rsidP="00E52210">
            <w:pPr>
              <w:pStyle w:val="a3"/>
              <w:spacing w:before="0" w:beforeAutospacing="0" w:after="0" w:afterAutospacing="0"/>
              <w:ind w:left="-14"/>
            </w:pPr>
            <w:r w:rsidRPr="00E52210">
              <w:rPr>
                <w:color w:val="000000"/>
              </w:rPr>
              <w:t xml:space="preserve">ст. преподаватель </w:t>
            </w:r>
            <w:proofErr w:type="spellStart"/>
            <w:r w:rsidRPr="00E52210">
              <w:rPr>
                <w:color w:val="000000"/>
              </w:rPr>
              <w:t>Соловьянова</w:t>
            </w:r>
            <w:proofErr w:type="spellEnd"/>
            <w:r w:rsidRPr="00E52210">
              <w:rPr>
                <w:color w:val="000000"/>
              </w:rPr>
              <w:t xml:space="preserve"> Е.В.</w:t>
            </w:r>
          </w:p>
        </w:tc>
        <w:tc>
          <w:tcPr>
            <w:tcW w:w="1225" w:type="dxa"/>
            <w:gridSpan w:val="5"/>
          </w:tcPr>
          <w:p w:rsidR="00E52210" w:rsidRPr="00E52210" w:rsidRDefault="00E52210" w:rsidP="00E52210">
            <w:pPr>
              <w:pStyle w:val="a3"/>
              <w:spacing w:before="0" w:beforeAutospacing="0" w:after="0" w:afterAutospacing="0"/>
              <w:ind w:left="-14" w:right="-2"/>
            </w:pPr>
            <w:r w:rsidRPr="00E52210">
              <w:rPr>
                <w:color w:val="000000"/>
              </w:rPr>
              <w:t>I кв.</w:t>
            </w:r>
          </w:p>
          <w:p w:rsidR="00E52210" w:rsidRPr="00E52210" w:rsidRDefault="00E52210" w:rsidP="00E52210">
            <w:pPr>
              <w:pStyle w:val="a3"/>
              <w:spacing w:before="0" w:beforeAutospacing="0" w:after="0" w:afterAutospacing="0"/>
              <w:ind w:left="-14" w:right="-2"/>
            </w:pPr>
            <w:r w:rsidRPr="00E52210">
              <w:rPr>
                <w:color w:val="000000"/>
              </w:rPr>
              <w:t>2022 г.</w:t>
            </w:r>
          </w:p>
        </w:tc>
        <w:tc>
          <w:tcPr>
            <w:tcW w:w="1373" w:type="dxa"/>
            <w:gridSpan w:val="6"/>
          </w:tcPr>
          <w:p w:rsidR="00E52210" w:rsidRPr="00E52210" w:rsidRDefault="00E52210" w:rsidP="00E52210">
            <w:pPr>
              <w:pStyle w:val="a3"/>
              <w:spacing w:before="0" w:beforeAutospacing="0" w:after="0" w:afterAutospacing="0"/>
              <w:ind w:left="-14" w:right="-2"/>
            </w:pPr>
            <w:r w:rsidRPr="00E52210">
              <w:rPr>
                <w:color w:val="000000"/>
              </w:rPr>
              <w:t>IV кв.</w:t>
            </w:r>
          </w:p>
          <w:p w:rsidR="00E52210" w:rsidRPr="00E52210" w:rsidRDefault="00E52210" w:rsidP="00E52210">
            <w:pPr>
              <w:pStyle w:val="a3"/>
              <w:spacing w:before="0" w:beforeAutospacing="0" w:after="0" w:afterAutospacing="0"/>
              <w:ind w:left="-14" w:right="-2"/>
            </w:pPr>
            <w:r w:rsidRPr="00E52210">
              <w:rPr>
                <w:color w:val="000000"/>
              </w:rPr>
              <w:t>2022 г.</w:t>
            </w:r>
          </w:p>
        </w:tc>
        <w:tc>
          <w:tcPr>
            <w:tcW w:w="4322" w:type="dxa"/>
            <w:gridSpan w:val="7"/>
          </w:tcPr>
          <w:p w:rsidR="00E52210" w:rsidRPr="00E52210" w:rsidRDefault="00E52210" w:rsidP="00E52210">
            <w:pPr>
              <w:pStyle w:val="a3"/>
              <w:spacing w:before="0" w:beforeAutospacing="0" w:after="0" w:afterAutospacing="0"/>
              <w:jc w:val="both"/>
            </w:pPr>
            <w:r w:rsidRPr="00E52210">
              <w:rPr>
                <w:color w:val="000000"/>
              </w:rPr>
              <w:t>Будут изучены особенности английских фразовых глаголов в письменном академическом тексте (в норме и в условиях интерференции). Материалом исследования служат академические тексты, написанные носителями языка и русскоязычными авторами. Будет проведен сопоставительный анализ характера функционирования зафиксированных фразовых глаголов и изучены случаи интерференции в употреблении английских фразовых глаголов русскоязычными авторами.</w:t>
            </w:r>
          </w:p>
        </w:tc>
        <w:tc>
          <w:tcPr>
            <w:tcW w:w="2522" w:type="dxa"/>
          </w:tcPr>
          <w:p w:rsidR="00E52210" w:rsidRDefault="00E52210" w:rsidP="006225A7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Научная публикация</w:t>
            </w:r>
          </w:p>
        </w:tc>
      </w:tr>
      <w:tr w:rsidR="0011653D" w:rsidRPr="0011653D" w:rsidTr="00F315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  <w:tblHeader/>
        </w:trPr>
        <w:tc>
          <w:tcPr>
            <w:tcW w:w="14731" w:type="dxa"/>
            <w:gridSpan w:val="28"/>
          </w:tcPr>
          <w:p w:rsidR="0011653D" w:rsidRPr="0011653D" w:rsidRDefault="0011653D" w:rsidP="001165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653D">
              <w:rPr>
                <w:rFonts w:eastAsia="Calibri"/>
                <w:b/>
                <w:bCs/>
                <w:lang w:eastAsia="en-US"/>
              </w:rPr>
              <w:t>Кафедра менеджмента</w:t>
            </w:r>
          </w:p>
        </w:tc>
      </w:tr>
      <w:tr w:rsidR="0011653D" w:rsidRPr="0011653D" w:rsidTr="00F3150A">
        <w:trPr>
          <w:trHeight w:val="283"/>
        </w:trPr>
        <w:tc>
          <w:tcPr>
            <w:tcW w:w="14731" w:type="dxa"/>
            <w:gridSpan w:val="28"/>
          </w:tcPr>
          <w:p w:rsidR="0011653D" w:rsidRPr="0011653D" w:rsidRDefault="0011653D" w:rsidP="0011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Тема: «Развитие экономики как основа </w:t>
            </w:r>
            <w:proofErr w:type="spellStart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народосбережения</w:t>
            </w:r>
            <w:proofErr w:type="spellEnd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Республики»</w:t>
            </w:r>
          </w:p>
          <w:p w:rsidR="0011653D" w:rsidRPr="0011653D" w:rsidRDefault="0011653D" w:rsidP="0011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исследования  </w:t>
            </w:r>
            <w:r w:rsidR="00A5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– 2026 гг.</w:t>
            </w:r>
            <w:r w:rsidR="00A5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653D" w:rsidRPr="0011653D" w:rsidTr="00F3150A">
        <w:trPr>
          <w:trHeight w:val="283"/>
        </w:trPr>
        <w:tc>
          <w:tcPr>
            <w:tcW w:w="2736" w:type="dxa"/>
            <w:gridSpan w:val="2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экономики и ее влияние на занятость экономически активной части населения</w:t>
            </w:r>
          </w:p>
        </w:tc>
        <w:tc>
          <w:tcPr>
            <w:tcW w:w="2230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5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Исследование отраслевой структуры экономики и факторов, влияющих на нее. Изучение занятости экономически активной части населения. Разработка рекомендаций по управлению отраслевой структурой экономики региона</w:t>
            </w:r>
          </w:p>
        </w:tc>
        <w:tc>
          <w:tcPr>
            <w:tcW w:w="3388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</w:t>
            </w:r>
          </w:p>
        </w:tc>
      </w:tr>
      <w:tr w:rsidR="0011653D" w:rsidRPr="0011653D" w:rsidTr="00F3150A">
        <w:trPr>
          <w:trHeight w:val="283"/>
        </w:trPr>
        <w:tc>
          <w:tcPr>
            <w:tcW w:w="2736" w:type="dxa"/>
            <w:gridSpan w:val="2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Взаимодействие системы профессионального образования и бизнес-структур в подготовке кадров</w:t>
            </w:r>
          </w:p>
        </w:tc>
        <w:tc>
          <w:tcPr>
            <w:tcW w:w="2230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Д.М., доцент Мельничук Л.Д.</w:t>
            </w:r>
          </w:p>
        </w:tc>
        <w:tc>
          <w:tcPr>
            <w:tcW w:w="1275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Исследование аспектов функционирования системы профессионального образования на современном этапе, оценка факторов влияния на эффективность подготовки кадров. Разработка рекомендаций по совершенствованию взаимодействия ВУЗа и бизнес-структур в процессе подготовки кадров</w:t>
            </w:r>
          </w:p>
        </w:tc>
        <w:tc>
          <w:tcPr>
            <w:tcW w:w="3388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</w:t>
            </w:r>
          </w:p>
        </w:tc>
      </w:tr>
      <w:tr w:rsidR="0011653D" w:rsidRPr="0011653D" w:rsidTr="00F3150A">
        <w:trPr>
          <w:trHeight w:val="283"/>
        </w:trPr>
        <w:tc>
          <w:tcPr>
            <w:tcW w:w="2736" w:type="dxa"/>
            <w:gridSpan w:val="2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кадровой политикой в системе </w:t>
            </w:r>
            <w:proofErr w:type="spellStart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образованиия</w:t>
            </w:r>
            <w:proofErr w:type="spellEnd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региона ПМР</w:t>
            </w:r>
          </w:p>
        </w:tc>
        <w:tc>
          <w:tcPr>
            <w:tcW w:w="2230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Брадик</w:t>
            </w:r>
            <w:proofErr w:type="spellEnd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275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Будет осуществлен анализ особенности управления кадровой политикой в системе образования ПМР, показатели эффективности кадровой политики в системе образования Северного региона ПМР (</w:t>
            </w:r>
            <w:proofErr w:type="spellStart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и Каменский р-н), разработаются рекомендации эффективности использования кадрового потенциала в регионе</w:t>
            </w:r>
          </w:p>
        </w:tc>
        <w:tc>
          <w:tcPr>
            <w:tcW w:w="3388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научно-практическую конференцию</w:t>
            </w:r>
          </w:p>
        </w:tc>
      </w:tr>
      <w:tr w:rsidR="0011653D" w:rsidRPr="0011653D" w:rsidTr="00F3150A">
        <w:trPr>
          <w:trHeight w:val="283"/>
        </w:trPr>
        <w:tc>
          <w:tcPr>
            <w:tcW w:w="2736" w:type="dxa"/>
            <w:gridSpan w:val="2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Трудовой потенциал как фактор развития человеческого потенциала ПМР</w:t>
            </w:r>
          </w:p>
        </w:tc>
        <w:tc>
          <w:tcPr>
            <w:tcW w:w="2230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5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Анализ трудового потенциала ПМР и Северного региона ПМР. Исследование факторов развития трудового потенциала ПМР. Изучение показателей развития трудового потенциала  Республики</w:t>
            </w:r>
          </w:p>
        </w:tc>
        <w:tc>
          <w:tcPr>
            <w:tcW w:w="3388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</w:t>
            </w:r>
          </w:p>
        </w:tc>
      </w:tr>
      <w:tr w:rsidR="0011653D" w:rsidRPr="0011653D" w:rsidTr="00F3150A">
        <w:trPr>
          <w:trHeight w:val="283"/>
        </w:trPr>
        <w:tc>
          <w:tcPr>
            <w:tcW w:w="2736" w:type="dxa"/>
            <w:gridSpan w:val="2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структуры и численности промышленного-производственного персонала предприятий </w:t>
            </w:r>
            <w:proofErr w:type="spellStart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Рыбница</w:t>
            </w:r>
          </w:p>
        </w:tc>
        <w:tc>
          <w:tcPr>
            <w:tcW w:w="2230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Кравченко П.А.</w:t>
            </w:r>
          </w:p>
        </w:tc>
        <w:tc>
          <w:tcPr>
            <w:tcW w:w="1275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структуры и численности промышленного-производственного персонала предприятий </w:t>
            </w:r>
            <w:proofErr w:type="spellStart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Рыбница</w:t>
            </w:r>
          </w:p>
        </w:tc>
        <w:tc>
          <w:tcPr>
            <w:tcW w:w="3388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</w:t>
            </w:r>
          </w:p>
        </w:tc>
      </w:tr>
      <w:tr w:rsidR="0011653D" w:rsidRPr="0011653D" w:rsidTr="00F3150A">
        <w:trPr>
          <w:trHeight w:val="283"/>
        </w:trPr>
        <w:tc>
          <w:tcPr>
            <w:tcW w:w="2736" w:type="dxa"/>
            <w:gridSpan w:val="2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Народосбережение</w:t>
            </w:r>
            <w:proofErr w:type="spellEnd"/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в ПМР</w:t>
            </w:r>
          </w:p>
        </w:tc>
        <w:tc>
          <w:tcPr>
            <w:tcW w:w="2230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Луговая Н.Г.</w:t>
            </w:r>
          </w:p>
        </w:tc>
        <w:tc>
          <w:tcPr>
            <w:tcW w:w="1275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Будут проанализированы демографические процессы в ПМР, исследованы естественное и миграционное движение населения</w:t>
            </w:r>
          </w:p>
        </w:tc>
        <w:tc>
          <w:tcPr>
            <w:tcW w:w="3388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научно-практическую конференцию</w:t>
            </w:r>
          </w:p>
        </w:tc>
      </w:tr>
      <w:tr w:rsidR="0011653D" w:rsidRPr="0011653D" w:rsidTr="00F3150A">
        <w:trPr>
          <w:trHeight w:val="283"/>
        </w:trPr>
        <w:tc>
          <w:tcPr>
            <w:tcW w:w="2736" w:type="dxa"/>
            <w:gridSpan w:val="2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1165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управления развитием агропромышленного комплекса региона</w:t>
            </w:r>
          </w:p>
        </w:tc>
        <w:tc>
          <w:tcPr>
            <w:tcW w:w="2230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Преподаватель-стажер Олейник А.О.</w:t>
            </w:r>
          </w:p>
        </w:tc>
        <w:tc>
          <w:tcPr>
            <w:tcW w:w="1275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6" w:type="dxa"/>
            <w:gridSpan w:val="6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Теоретическим вкладом предлагаемого исследования станет создание методологии оценки эффективности управления производительными силами АПК.</w:t>
            </w:r>
          </w:p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Практическим результатом исследовательской деятельности станет предложение по совершенствованию размещения производительных сил АПК ПМР</w:t>
            </w:r>
          </w:p>
        </w:tc>
        <w:tc>
          <w:tcPr>
            <w:tcW w:w="3388" w:type="dxa"/>
            <w:gridSpan w:val="4"/>
          </w:tcPr>
          <w:p w:rsidR="0011653D" w:rsidRPr="0011653D" w:rsidRDefault="0011653D" w:rsidP="0011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3D">
              <w:rPr>
                <w:rFonts w:ascii="Times New Roman" w:hAnsi="Times New Roman" w:cs="Times New Roman"/>
                <w:sz w:val="24"/>
                <w:szCs w:val="24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</w:t>
            </w:r>
          </w:p>
        </w:tc>
      </w:tr>
      <w:tr w:rsidR="006225A7" w:rsidRPr="0011653D" w:rsidTr="00F3150A">
        <w:trPr>
          <w:trHeight w:val="283"/>
        </w:trPr>
        <w:tc>
          <w:tcPr>
            <w:tcW w:w="14731" w:type="dxa"/>
            <w:gridSpan w:val="28"/>
          </w:tcPr>
          <w:p w:rsidR="006225A7" w:rsidRPr="006225A7" w:rsidRDefault="006225A7" w:rsidP="0062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автоматизации технологических процессов  производств</w:t>
            </w:r>
          </w:p>
        </w:tc>
      </w:tr>
      <w:tr w:rsidR="006225A7" w:rsidRPr="0011653D" w:rsidTr="00F3150A">
        <w:trPr>
          <w:trHeight w:val="283"/>
        </w:trPr>
        <w:tc>
          <w:tcPr>
            <w:tcW w:w="14731" w:type="dxa"/>
            <w:gridSpan w:val="28"/>
          </w:tcPr>
          <w:p w:rsidR="006225A7" w:rsidRPr="006225A7" w:rsidRDefault="006225A7" w:rsidP="006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Тема: «Цифровая трансформация промышленности и образования как фактор оценки и влияния на развитие региона»</w:t>
            </w:r>
          </w:p>
          <w:p w:rsidR="006225A7" w:rsidRPr="0011653D" w:rsidRDefault="00E30FC0" w:rsidP="006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исследования (</w:t>
            </w:r>
            <w:r w:rsidR="006225A7" w:rsidRPr="006225A7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1" w:name="_GoBack"/>
            <w:bookmarkEnd w:id="1"/>
          </w:p>
        </w:tc>
      </w:tr>
      <w:tr w:rsidR="006225A7" w:rsidRPr="00F13016" w:rsidTr="00F3150A">
        <w:trPr>
          <w:trHeight w:val="283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: Применение  цифровых технологий  при проектировании объектов автоматизации технологических процессов промышленных предприятий.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2022г.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2022г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автоматизации технологических процессов  для промышленных предприятий  ММЗ, РЦК с учетом  применения цифровых технологий.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Защита проект. Научная статья, доклад на конференции</w:t>
            </w:r>
          </w:p>
        </w:tc>
      </w:tr>
      <w:tr w:rsidR="006225A7" w:rsidRPr="00F13016" w:rsidTr="00F3150A">
        <w:trPr>
          <w:trHeight w:val="283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Применение </w:t>
            </w: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технологий в образовании инженеров с учетом требований нового образовательного стандарта. 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Заболотная В.В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2022г.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2022г.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Планируется разработать ОПОП магистратуры по новым образовательным стандартам  с учетом междисциплинарных связей специального и информационного цикла дисциплин и развитие  профессиональных компетенций.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для открытия академической магистратуры по направлению </w:t>
            </w: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АТПиП</w:t>
            </w:r>
            <w:proofErr w:type="spellEnd"/>
          </w:p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A7" w:rsidRPr="006225A7" w:rsidTr="00F3150A">
        <w:trPr>
          <w:trHeight w:val="283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Подтема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: Использование цифровых технологий  при автоматизации технологических процессов предприятий аграрного сектора региона .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Цвинкайло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2022г.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2022г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 автоматизации технологических процессов  для  агропромышленных предприятий региона.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Защита проекта. Научная статья, доклад на конференции</w:t>
            </w:r>
          </w:p>
        </w:tc>
      </w:tr>
      <w:tr w:rsidR="006225A7" w:rsidRPr="006225A7" w:rsidTr="00F3150A">
        <w:trPr>
          <w:trHeight w:val="283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1A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t xml:space="preserve">: Роль предприятий малого бизнеса в  социально-экономическом  </w:t>
            </w:r>
            <w:r w:rsidR="001A4E1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региона республики.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преподаватель Колесник Т.А.</w:t>
            </w:r>
          </w:p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Чербуленко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2022г.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2022г.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роль предприятий малого бизнеса в  социально-экономическом  состоянии развития северного региона республики.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sz w:val="24"/>
                <w:szCs w:val="24"/>
              </w:rPr>
              <w:t>Научная статья, доклад на конференции</w:t>
            </w:r>
          </w:p>
        </w:tc>
      </w:tr>
      <w:tr w:rsidR="006225A7" w:rsidRPr="006225A7" w:rsidTr="00F3150A">
        <w:trPr>
          <w:trHeight w:val="283"/>
        </w:trPr>
        <w:tc>
          <w:tcPr>
            <w:tcW w:w="14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7" w:rsidRPr="006225A7" w:rsidRDefault="006225A7" w:rsidP="0062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A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декоративно-прикладного искусства</w:t>
            </w:r>
          </w:p>
        </w:tc>
      </w:tr>
      <w:tr w:rsidR="00F3150A" w:rsidRPr="00F3150A" w:rsidTr="00F3150A">
        <w:trPr>
          <w:trHeight w:val="283"/>
        </w:trPr>
        <w:tc>
          <w:tcPr>
            <w:tcW w:w="14731" w:type="dxa"/>
            <w:gridSpan w:val="28"/>
          </w:tcPr>
          <w:p w:rsidR="00F3150A" w:rsidRPr="00F3150A" w:rsidRDefault="00F3150A" w:rsidP="00F3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Тема: «</w:t>
            </w:r>
            <w:r w:rsidRPr="00F315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Художественная школа Приднестровья: становление и развитие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</w:p>
          <w:p w:rsidR="00F3150A" w:rsidRPr="00F3150A" w:rsidRDefault="00E30FC0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F3150A"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ериод исследования </w:t>
            </w:r>
            <w:r w:rsidR="00F3150A" w:rsidRPr="00E30F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(2019-2023 гг.)</w:t>
            </w:r>
            <w:r w:rsidR="00F3150A"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Направление: Педагогическое образование, Дизайн.</w:t>
            </w:r>
          </w:p>
        </w:tc>
      </w:tr>
      <w:tr w:rsidR="00F3150A" w:rsidRPr="00F3150A" w:rsidTr="00F3150A">
        <w:trPr>
          <w:trHeight w:val="283"/>
        </w:trPr>
        <w:tc>
          <w:tcPr>
            <w:tcW w:w="2736" w:type="dxa"/>
            <w:gridSpan w:val="2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Союз художников – творческая общественная организация Приднестровья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Этап 4. Игорь Петрович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Мосийчук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педагог, художник, Народный художник ПМР, заведующий кафедрой декоративно-прикладного искусства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Рыбницкого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филиала ПГУ им. Т.Г. Шевченко</w:t>
            </w:r>
          </w:p>
        </w:tc>
        <w:tc>
          <w:tcPr>
            <w:tcW w:w="2840" w:type="dxa"/>
            <w:gridSpan w:val="8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И.П.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Мосийчук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профессор,  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Мосийчук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091" w:type="dxa"/>
            <w:gridSpan w:val="6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г.</w:t>
            </w:r>
          </w:p>
        </w:tc>
        <w:tc>
          <w:tcPr>
            <w:tcW w:w="1275" w:type="dxa"/>
            <w:gridSpan w:val="5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</w:tcPr>
          <w:p w:rsidR="00F3150A" w:rsidRPr="00F3150A" w:rsidRDefault="00F3150A" w:rsidP="00F315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Будет исследована творческая деятельность членов Союза художников и ее значение, влияние на образовательную деятельность в области искусства</w:t>
            </w:r>
          </w:p>
          <w:p w:rsidR="00F3150A" w:rsidRPr="00F3150A" w:rsidRDefault="00F3150A" w:rsidP="00F315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процессе исследования будет изучено и структурирована творческая и педагогическая деятельность (графика, скульптура, дизайн) Народного художника ПМР, организатора и заведующего кафедрой 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декоративно-прикладного искусства И.П.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Мосийчука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3388" w:type="dxa"/>
            <w:gridSpan w:val="4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доклады, 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статьи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3150A" w:rsidRPr="00F3150A" w:rsidTr="00F3150A">
        <w:trPr>
          <w:trHeight w:val="283"/>
        </w:trPr>
        <w:tc>
          <w:tcPr>
            <w:tcW w:w="2736" w:type="dxa"/>
            <w:gridSpan w:val="2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Подтема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Художественные образовательные школы Тирасполя.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4. Творческий союз художников-педагогов Эмилии Ивановны и Михаила Ивановича Руденко, участвовавших в становления </w:t>
            </w:r>
            <w:r w:rsidRPr="00F3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ДХШ им. А.Ф.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Фойницкого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 Тирасполь</w:t>
            </w:r>
          </w:p>
        </w:tc>
        <w:tc>
          <w:tcPr>
            <w:tcW w:w="2840" w:type="dxa"/>
            <w:gridSpan w:val="8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Покусинский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доцент, 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Покусинская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091" w:type="dxa"/>
            <w:gridSpan w:val="6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г.</w:t>
            </w:r>
          </w:p>
        </w:tc>
        <w:tc>
          <w:tcPr>
            <w:tcW w:w="1275" w:type="dxa"/>
            <w:gridSpan w:val="5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этапы становления и развития художественных образовательных школ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Тирасполя.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материалов о семье художников-педагогов Эмилии Ивановны и Михаила Ивановича Руденко, стоявших у основания </w:t>
            </w:r>
            <w:r w:rsidRPr="00F3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ДХШ им. А.Ф.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Фойницкого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 Тирасполь, об их творческом и педагогическом пути</w:t>
            </w:r>
          </w:p>
        </w:tc>
        <w:tc>
          <w:tcPr>
            <w:tcW w:w="3388" w:type="dxa"/>
            <w:gridSpan w:val="4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Научный отчет по теме исследования, а также выступления на конференциях.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3150A" w:rsidRPr="00F3150A" w:rsidTr="00F3150A">
        <w:trPr>
          <w:trHeight w:val="283"/>
        </w:trPr>
        <w:tc>
          <w:tcPr>
            <w:tcW w:w="2736" w:type="dxa"/>
            <w:gridSpan w:val="2"/>
          </w:tcPr>
          <w:p w:rsidR="00F3150A" w:rsidRPr="00F3150A" w:rsidRDefault="00F3150A" w:rsidP="00F3150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школа.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 4. Творческие достижения педагогического коллектива и выпускников МОУ ДО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ДХШ г. Рыбницы</w:t>
            </w:r>
          </w:p>
        </w:tc>
        <w:tc>
          <w:tcPr>
            <w:tcW w:w="2840" w:type="dxa"/>
            <w:gridSpan w:val="8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 </w:t>
            </w: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Коневникова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преподаватель</w:t>
            </w:r>
          </w:p>
        </w:tc>
        <w:tc>
          <w:tcPr>
            <w:tcW w:w="1091" w:type="dxa"/>
            <w:gridSpan w:val="6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г.</w:t>
            </w:r>
          </w:p>
        </w:tc>
        <w:tc>
          <w:tcPr>
            <w:tcW w:w="1275" w:type="dxa"/>
            <w:gridSpan w:val="5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исследованы этапы становления и развития художественной школы в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Рыбнице.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исследованы результаты работы педагогического коллектива по организации и проведения тематических выставок и конкурсов, а также творческие достижения выпускников школы</w:t>
            </w:r>
          </w:p>
        </w:tc>
        <w:tc>
          <w:tcPr>
            <w:tcW w:w="3388" w:type="dxa"/>
            <w:gridSpan w:val="4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доклады, статьи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3150A" w:rsidRPr="00F3150A" w:rsidTr="00F3150A">
        <w:trPr>
          <w:trHeight w:val="283"/>
        </w:trPr>
        <w:tc>
          <w:tcPr>
            <w:tcW w:w="2736" w:type="dxa"/>
            <w:gridSpan w:val="2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Подтема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и развитие начального художественного образования в северных регионах 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Приднестровья (г. Каменка и Каменский район)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 1. Каменская детская художественная школа: формирование и развитие</w:t>
            </w:r>
          </w:p>
        </w:tc>
        <w:tc>
          <w:tcPr>
            <w:tcW w:w="2840" w:type="dxa"/>
            <w:gridSpan w:val="8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О.П. Ерохина, 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преподаватель,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Черная преподаватель,</w:t>
            </w:r>
          </w:p>
        </w:tc>
        <w:tc>
          <w:tcPr>
            <w:tcW w:w="1091" w:type="dxa"/>
            <w:gridSpan w:val="6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2022г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2022г.</w:t>
            </w:r>
          </w:p>
        </w:tc>
        <w:tc>
          <w:tcPr>
            <w:tcW w:w="1275" w:type="dxa"/>
            <w:gridSpan w:val="5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>IV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2023г.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2022г.</w:t>
            </w:r>
          </w:p>
        </w:tc>
        <w:tc>
          <w:tcPr>
            <w:tcW w:w="3401" w:type="dxa"/>
            <w:gridSpan w:val="3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Будут изучены и систематизированы исторические данные по формированию начального художественного образования 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Каменском районе, рассмотрено значение начального звена художественного образования в малых населенных пунктах 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будет изучено становление и развитие детской художественной школы в городе Каменка. В процессе исследования будет проведен анализ развития и определено значения художественного образования региона на примере детской художественной школы в северных регионах Приднестровья.</w:t>
            </w:r>
          </w:p>
        </w:tc>
        <w:tc>
          <w:tcPr>
            <w:tcW w:w="3388" w:type="dxa"/>
            <w:gridSpan w:val="4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доклад, статья</w:t>
            </w:r>
          </w:p>
        </w:tc>
      </w:tr>
      <w:tr w:rsidR="00F3150A" w:rsidRPr="00F3150A" w:rsidTr="00F3150A">
        <w:trPr>
          <w:trHeight w:val="283"/>
        </w:trPr>
        <w:tc>
          <w:tcPr>
            <w:tcW w:w="2736" w:type="dxa"/>
            <w:gridSpan w:val="2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Подтема</w:t>
            </w:r>
            <w:proofErr w:type="spellEnd"/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Союза дизайнеров Приднестровья – творческая организация с 35-летней историей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Этап 2. 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Международное сотрудничество Союза дизайнеров Приднестровья, как  перспектива развития </w:t>
            </w:r>
          </w:p>
        </w:tc>
        <w:tc>
          <w:tcPr>
            <w:tcW w:w="2840" w:type="dxa"/>
            <w:gridSpan w:val="8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И.В. Филиппова, преподаватель</w:t>
            </w:r>
          </w:p>
        </w:tc>
        <w:tc>
          <w:tcPr>
            <w:tcW w:w="1091" w:type="dxa"/>
            <w:gridSpan w:val="6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 г.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</w:t>
            </w:r>
          </w:p>
        </w:tc>
        <w:tc>
          <w:tcPr>
            <w:tcW w:w="1275" w:type="dxa"/>
            <w:gridSpan w:val="5"/>
          </w:tcPr>
          <w:p w:rsidR="00F3150A" w:rsidRPr="00F3150A" w:rsidRDefault="00F3150A" w:rsidP="00F3150A">
            <w:pPr>
              <w:tabs>
                <w:tab w:val="center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  <w:p w:rsidR="00F3150A" w:rsidRPr="00F3150A" w:rsidRDefault="00F3150A" w:rsidP="00F3150A">
            <w:pPr>
              <w:tabs>
                <w:tab w:val="center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tabs>
                <w:tab w:val="center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tabs>
                <w:tab w:val="center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tabs>
                <w:tab w:val="center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tabs>
                <w:tab w:val="center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tabs>
                <w:tab w:val="center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г.</w:t>
            </w:r>
          </w:p>
        </w:tc>
        <w:tc>
          <w:tcPr>
            <w:tcW w:w="3401" w:type="dxa"/>
            <w:gridSpan w:val="3"/>
          </w:tcPr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Будет исследована творческая деятельность членов Союза дизайнеров, их влияние на культурное наследие нашего края.</w:t>
            </w: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процессе исследования будет проведена работа по изучению многопрофильной  проектной деятельности союза  в международном сообществе</w:t>
            </w:r>
          </w:p>
        </w:tc>
        <w:tc>
          <w:tcPr>
            <w:tcW w:w="3388" w:type="dxa"/>
            <w:gridSpan w:val="4"/>
          </w:tcPr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статьи,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5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доклады</w:t>
            </w: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150A" w:rsidRPr="00F3150A" w:rsidRDefault="00F3150A" w:rsidP="00F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1653D" w:rsidRPr="006225A7" w:rsidRDefault="0011653D" w:rsidP="0011653D">
      <w:pPr>
        <w:spacing w:after="0" w:line="240" w:lineRule="auto"/>
      </w:pPr>
    </w:p>
    <w:p w:rsidR="0011653D" w:rsidRPr="0011653D" w:rsidRDefault="0011653D" w:rsidP="0011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Зам. директора по НР, профессор                                                                                                                                                                                               Г.П. </w:t>
      </w:r>
      <w:proofErr w:type="spellStart"/>
      <w:r w:rsidRPr="0011653D">
        <w:rPr>
          <w:rFonts w:ascii="Times New Roman" w:eastAsia="Calibri" w:hAnsi="Times New Roman" w:cs="Times New Roman"/>
          <w:sz w:val="24"/>
          <w:szCs w:val="24"/>
        </w:rPr>
        <w:t>Леонтяк</w:t>
      </w:r>
      <w:proofErr w:type="spellEnd"/>
    </w:p>
    <w:p w:rsidR="0011653D" w:rsidRPr="0011653D" w:rsidRDefault="0011653D" w:rsidP="0011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53D" w:rsidRPr="0011653D" w:rsidRDefault="0011653D" w:rsidP="0011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53D" w:rsidRPr="0011653D" w:rsidRDefault="0011653D" w:rsidP="0011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53D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 w:rsidRPr="0011653D">
        <w:rPr>
          <w:rFonts w:ascii="Times New Roman" w:eastAsia="Calibri" w:hAnsi="Times New Roman" w:cs="Times New Roman"/>
          <w:sz w:val="24"/>
          <w:szCs w:val="24"/>
        </w:rPr>
        <w:t>Рыбницкого</w:t>
      </w:r>
      <w:proofErr w:type="spellEnd"/>
      <w:r w:rsidRPr="0011653D">
        <w:rPr>
          <w:rFonts w:ascii="Times New Roman" w:eastAsia="Calibri" w:hAnsi="Times New Roman" w:cs="Times New Roman"/>
          <w:sz w:val="24"/>
          <w:szCs w:val="24"/>
        </w:rPr>
        <w:t xml:space="preserve"> филиала</w:t>
      </w:r>
    </w:p>
    <w:p w:rsidR="0011653D" w:rsidRPr="0011653D" w:rsidRDefault="0011653D" w:rsidP="0011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53D">
        <w:rPr>
          <w:rFonts w:ascii="Times New Roman" w:eastAsia="Calibri" w:hAnsi="Times New Roman" w:cs="Times New Roman"/>
          <w:sz w:val="24"/>
          <w:szCs w:val="24"/>
        </w:rPr>
        <w:t xml:space="preserve">ПГУ им. Т.Г. Шевченко, </w:t>
      </w:r>
    </w:p>
    <w:p w:rsidR="0011653D" w:rsidRPr="0011653D" w:rsidRDefault="0011653D" w:rsidP="0011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53D">
        <w:rPr>
          <w:rFonts w:ascii="Times New Roman" w:eastAsia="Calibri" w:hAnsi="Times New Roman" w:cs="Times New Roman"/>
          <w:sz w:val="24"/>
          <w:szCs w:val="24"/>
        </w:rPr>
        <w:t>профессор                                                                                                                                                                                               И.А. Павлинов</w:t>
      </w:r>
    </w:p>
    <w:p w:rsidR="00E84381" w:rsidRDefault="00E84381" w:rsidP="0028495E">
      <w:pPr>
        <w:spacing w:after="0" w:line="240" w:lineRule="auto"/>
      </w:pPr>
    </w:p>
    <w:sectPr w:rsidR="00E84381" w:rsidSect="002849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8B"/>
    <w:rsid w:val="00046642"/>
    <w:rsid w:val="00054EBC"/>
    <w:rsid w:val="0011653D"/>
    <w:rsid w:val="00131742"/>
    <w:rsid w:val="001A4E11"/>
    <w:rsid w:val="0028495E"/>
    <w:rsid w:val="002B388B"/>
    <w:rsid w:val="004834E7"/>
    <w:rsid w:val="004936DF"/>
    <w:rsid w:val="006225A7"/>
    <w:rsid w:val="00630537"/>
    <w:rsid w:val="00824092"/>
    <w:rsid w:val="008F269F"/>
    <w:rsid w:val="00A502CC"/>
    <w:rsid w:val="00AD4F98"/>
    <w:rsid w:val="00D6200F"/>
    <w:rsid w:val="00DE33F9"/>
    <w:rsid w:val="00E30FC0"/>
    <w:rsid w:val="00E52210"/>
    <w:rsid w:val="00E84381"/>
    <w:rsid w:val="00F0379F"/>
    <w:rsid w:val="00F079FD"/>
    <w:rsid w:val="00F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B0C3"/>
  <w15:chartTrackingRefBased/>
  <w15:docId w15:val="{2B69E19A-69B5-4220-BAFE-EF1FEFC2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26</cp:revision>
  <dcterms:created xsi:type="dcterms:W3CDTF">2021-11-26T08:25:00Z</dcterms:created>
  <dcterms:modified xsi:type="dcterms:W3CDTF">2022-01-19T07:52:00Z</dcterms:modified>
</cp:coreProperties>
</file>