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F1" w:rsidRDefault="00EB21A9" w:rsidP="00EB21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Общий </w:t>
      </w:r>
      <w:r w:rsidRPr="0052771C">
        <w:rPr>
          <w:rFonts w:ascii="Times New Roman" w:hAnsi="Times New Roman" w:cs="Times New Roman"/>
          <w:b/>
          <w:sz w:val="36"/>
          <w:szCs w:val="36"/>
        </w:rPr>
        <w:t>План кафедр научно-исследовательских работ на 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52771C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tbl>
      <w:tblPr>
        <w:tblW w:w="158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123"/>
        <w:gridCol w:w="6"/>
        <w:gridCol w:w="237"/>
        <w:gridCol w:w="431"/>
        <w:gridCol w:w="1262"/>
        <w:gridCol w:w="246"/>
        <w:gridCol w:w="173"/>
        <w:gridCol w:w="587"/>
        <w:gridCol w:w="117"/>
        <w:gridCol w:w="106"/>
        <w:gridCol w:w="314"/>
        <w:gridCol w:w="597"/>
        <w:gridCol w:w="108"/>
        <w:gridCol w:w="207"/>
        <w:gridCol w:w="208"/>
        <w:gridCol w:w="597"/>
        <w:gridCol w:w="3063"/>
        <w:gridCol w:w="1124"/>
        <w:gridCol w:w="392"/>
        <w:gridCol w:w="853"/>
        <w:gridCol w:w="1849"/>
        <w:gridCol w:w="135"/>
        <w:gridCol w:w="12"/>
      </w:tblGrid>
      <w:tr w:rsidR="00EB21A9" w:rsidRPr="00933D76" w:rsidTr="00ED0B75">
        <w:trPr>
          <w:gridBefore w:val="1"/>
          <w:gridAfter w:val="2"/>
          <w:wBefore w:w="141" w:type="dxa"/>
          <w:wAfter w:w="147" w:type="dxa"/>
          <w:trHeight w:val="114"/>
        </w:trPr>
        <w:tc>
          <w:tcPr>
            <w:tcW w:w="3366" w:type="dxa"/>
            <w:gridSpan w:val="3"/>
            <w:vMerge w:val="restart"/>
            <w:vAlign w:val="center"/>
          </w:tcPr>
          <w:p w:rsidR="00EB21A9" w:rsidRPr="00940CAA" w:rsidRDefault="00EB21A9" w:rsidP="00EB21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подтемы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этапа, </w:t>
            </w: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подэтапа</w:t>
            </w:r>
            <w:proofErr w:type="spellEnd"/>
          </w:p>
        </w:tc>
        <w:tc>
          <w:tcPr>
            <w:tcW w:w="1939" w:type="dxa"/>
            <w:gridSpan w:val="3"/>
            <w:vMerge w:val="restart"/>
            <w:vAlign w:val="center"/>
          </w:tcPr>
          <w:p w:rsidR="00EB21A9" w:rsidRPr="00940CAA" w:rsidRDefault="00EB21A9" w:rsidP="00EB21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Ф.И.О. научных руководителей, исполнителей</w:t>
            </w:r>
          </w:p>
        </w:tc>
        <w:tc>
          <w:tcPr>
            <w:tcW w:w="2209" w:type="dxa"/>
            <w:gridSpan w:val="8"/>
            <w:vAlign w:val="center"/>
          </w:tcPr>
          <w:p w:rsidR="00EB21A9" w:rsidRPr="00940CAA" w:rsidRDefault="00EB21A9" w:rsidP="00EB21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Сроки выполнения</w:t>
            </w:r>
          </w:p>
        </w:tc>
        <w:tc>
          <w:tcPr>
            <w:tcW w:w="5384" w:type="dxa"/>
            <w:gridSpan w:val="5"/>
            <w:vMerge w:val="restart"/>
            <w:vAlign w:val="center"/>
          </w:tcPr>
          <w:p w:rsidR="00EB21A9" w:rsidRPr="00940CAA" w:rsidRDefault="00EB21A9" w:rsidP="00EB21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научный результат</w:t>
            </w:r>
          </w:p>
        </w:tc>
        <w:tc>
          <w:tcPr>
            <w:tcW w:w="2702" w:type="dxa"/>
            <w:gridSpan w:val="2"/>
            <w:vMerge w:val="restart"/>
            <w:vAlign w:val="center"/>
          </w:tcPr>
          <w:p w:rsidR="00EB21A9" w:rsidRPr="00940CAA" w:rsidRDefault="00EB21A9" w:rsidP="006468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Формы внедрения полученных результатов</w:t>
            </w:r>
          </w:p>
        </w:tc>
      </w:tr>
      <w:tr w:rsidR="00EB21A9" w:rsidRPr="00933D76" w:rsidTr="00ED0B75">
        <w:trPr>
          <w:gridBefore w:val="1"/>
          <w:gridAfter w:val="2"/>
          <w:wBefore w:w="141" w:type="dxa"/>
          <w:wAfter w:w="147" w:type="dxa"/>
          <w:trHeight w:val="379"/>
        </w:trPr>
        <w:tc>
          <w:tcPr>
            <w:tcW w:w="3366" w:type="dxa"/>
            <w:gridSpan w:val="3"/>
            <w:vMerge/>
            <w:vAlign w:val="center"/>
          </w:tcPr>
          <w:p w:rsidR="00EB21A9" w:rsidRPr="00EB21A9" w:rsidRDefault="00EB21A9" w:rsidP="00EB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vAlign w:val="center"/>
          </w:tcPr>
          <w:p w:rsidR="00EB21A9" w:rsidRPr="00EB21A9" w:rsidRDefault="00EB21A9" w:rsidP="00EB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4"/>
            <w:vAlign w:val="center"/>
          </w:tcPr>
          <w:p w:rsidR="00EB21A9" w:rsidRPr="00EB21A9" w:rsidRDefault="00EB21A9" w:rsidP="00EB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226" w:type="dxa"/>
            <w:gridSpan w:val="4"/>
            <w:vAlign w:val="center"/>
          </w:tcPr>
          <w:p w:rsidR="00EB21A9" w:rsidRPr="00EB21A9" w:rsidRDefault="00EB21A9" w:rsidP="00EB21A9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5384" w:type="dxa"/>
            <w:gridSpan w:val="5"/>
            <w:vMerge/>
            <w:vAlign w:val="center"/>
          </w:tcPr>
          <w:p w:rsidR="00EB21A9" w:rsidRPr="00EB21A9" w:rsidRDefault="00EB21A9" w:rsidP="00EB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Merge/>
            <w:vAlign w:val="center"/>
          </w:tcPr>
          <w:p w:rsidR="00EB21A9" w:rsidRPr="00EB21A9" w:rsidRDefault="00EB21A9" w:rsidP="00EB2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EF" w:rsidRPr="00933D76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15600" w:type="dxa"/>
            <w:gridSpan w:val="21"/>
            <w:vAlign w:val="center"/>
          </w:tcPr>
          <w:p w:rsidR="00F906EF" w:rsidRPr="00940CAA" w:rsidRDefault="00F906EF" w:rsidP="00EB2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b/>
                <w:sz w:val="28"/>
                <w:szCs w:val="32"/>
              </w:rPr>
              <w:t>К</w:t>
            </w:r>
            <w:r w:rsidRPr="00940CAA">
              <w:rPr>
                <w:rFonts w:ascii="Times New Roman" w:hAnsi="Times New Roman" w:cs="Times New Roman"/>
                <w:b/>
                <w:sz w:val="28"/>
                <w:szCs w:val="32"/>
              </w:rPr>
              <w:t>афедры а</w:t>
            </w:r>
            <w:r w:rsidRPr="00940CA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втоматизации технологических процессов и производств</w:t>
            </w:r>
          </w:p>
        </w:tc>
      </w:tr>
      <w:tr w:rsidR="00EB21A9" w:rsidRPr="00933D76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15600" w:type="dxa"/>
            <w:gridSpan w:val="21"/>
            <w:vAlign w:val="center"/>
          </w:tcPr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b/>
                <w:sz w:val="24"/>
                <w:szCs w:val="24"/>
              </w:rPr>
              <w:t>Тема: Региональное развитие под воздействием цифровых изменений в промышленности и образовании (2026-2029 гг.)</w:t>
            </w:r>
          </w:p>
        </w:tc>
      </w:tr>
      <w:tr w:rsidR="00EB21A9" w:rsidRPr="00933D76" w:rsidTr="00ED0B75">
        <w:trPr>
          <w:gridBefore w:val="1"/>
          <w:gridAfter w:val="2"/>
          <w:wBefore w:w="141" w:type="dxa"/>
          <w:wAfter w:w="147" w:type="dxa"/>
          <w:trHeight w:val="1078"/>
        </w:trPr>
        <w:tc>
          <w:tcPr>
            <w:tcW w:w="3366" w:type="dxa"/>
            <w:gridSpan w:val="3"/>
          </w:tcPr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1A9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B21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кадровый резерв для </w:t>
            </w: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4.0: трансформация высшего образования в условиях роботизации </w:t>
            </w: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Этап 1. Концептуализация и анализ текущего состояния (определение проблемы, границ исследования, сбор первичных данных)</w:t>
            </w:r>
          </w:p>
        </w:tc>
        <w:tc>
          <w:tcPr>
            <w:tcW w:w="1939" w:type="dxa"/>
            <w:gridSpan w:val="3"/>
          </w:tcPr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доц.: 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В.Е. Федоров, 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О.В. Шестопал, 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О.Ф. Боештян </w:t>
            </w:r>
          </w:p>
        </w:tc>
        <w:tc>
          <w:tcPr>
            <w:tcW w:w="983" w:type="dxa"/>
            <w:gridSpan w:val="4"/>
          </w:tcPr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47" w:rsidRDefault="00646847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19" w:type="dxa"/>
            <w:gridSpan w:val="3"/>
          </w:tcPr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47" w:rsidRDefault="00646847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591" w:type="dxa"/>
            <w:gridSpan w:val="6"/>
          </w:tcPr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по автоматизации технологических и производственных процессов для организаций и предприятий региона с учетом применения автоматизированных систем управления.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</w:t>
            </w: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типологизация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проблем и вызовов на стыке </w:t>
            </w: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 и высшего образования. Разработка методики диагностики уровня синхронизации между запросами рынка труда и содержанием образовательных программ. Модель анализа «разрывов компетенций» для производства на промышленных предприятиях, в том числе предприятиях пищевой промышленности.</w:t>
            </w:r>
          </w:p>
          <w:p w:rsidR="00646847" w:rsidRPr="00EB21A9" w:rsidRDefault="00646847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Защита проектов. Научные статьи, доклады на конференциях и семинарах</w:t>
            </w:r>
          </w:p>
        </w:tc>
      </w:tr>
      <w:tr w:rsidR="00EB21A9" w:rsidRPr="00933D76" w:rsidTr="00ED0B75">
        <w:trPr>
          <w:gridBefore w:val="1"/>
          <w:gridAfter w:val="2"/>
          <w:wBefore w:w="141" w:type="dxa"/>
          <w:wAfter w:w="147" w:type="dxa"/>
          <w:trHeight w:val="3420"/>
        </w:trPr>
        <w:tc>
          <w:tcPr>
            <w:tcW w:w="3366" w:type="dxa"/>
            <w:gridSpan w:val="3"/>
          </w:tcPr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1A9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B21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специалистов СПО для внедрения технологий автоматизации на предприятиях жилищно-коммунального хозяйства.</w:t>
            </w: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Этап 1. Концептуализация и анализ текущего состояния (определение проблемы, границ исследования, сбор первичных данных)</w:t>
            </w:r>
          </w:p>
        </w:tc>
        <w:tc>
          <w:tcPr>
            <w:tcW w:w="1939" w:type="dxa"/>
            <w:gridSpan w:val="3"/>
          </w:tcPr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Н.Г. Луговая 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4"/>
          </w:tcPr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19" w:type="dxa"/>
            <w:gridSpan w:val="3"/>
          </w:tcPr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591" w:type="dxa"/>
            <w:gridSpan w:val="6"/>
          </w:tcPr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по монтажу и технической эксплуатации автоматизированных систем в ЖКХ.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</w:t>
            </w: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типологизация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проблем и вызовов на стыке </w:t>
            </w: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 и СПО. Разработка методики диагностики уровня синхронизации между запросами рынка труда и содержанием образовательных программ. Модель анализа «разрывов компетенций» для ЖКХ.</w:t>
            </w:r>
          </w:p>
        </w:tc>
        <w:tc>
          <w:tcPr>
            <w:tcW w:w="2702" w:type="dxa"/>
            <w:gridSpan w:val="2"/>
          </w:tcPr>
          <w:p w:rsidR="00EB21A9" w:rsidRPr="00EB21A9" w:rsidRDefault="00EB21A9" w:rsidP="00ED0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ВКР студентов. Научные статьи, доклады на конференциях и семинарах </w:t>
            </w:r>
          </w:p>
        </w:tc>
      </w:tr>
      <w:tr w:rsidR="00EB21A9" w:rsidRPr="00933D76" w:rsidTr="00ED0B75">
        <w:trPr>
          <w:gridBefore w:val="1"/>
          <w:gridAfter w:val="2"/>
          <w:wBefore w:w="141" w:type="dxa"/>
          <w:wAfter w:w="147" w:type="dxa"/>
          <w:trHeight w:val="1078"/>
        </w:trPr>
        <w:tc>
          <w:tcPr>
            <w:tcW w:w="3366" w:type="dxa"/>
            <w:gridSpan w:val="3"/>
          </w:tcPr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1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Подтема</w:t>
            </w:r>
            <w:proofErr w:type="spellEnd"/>
            <w:r w:rsidRPr="00EB21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Стартапы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как продукт цифровой трансформации: формирование предпринимательских компетенций в вузах для создания бизнесов в сфере промышленной автоматизации</w:t>
            </w: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Этап 1. Концептуализация и анализ текущего состояния (определение проблемы, границ исследования, сбор первичных данных)</w:t>
            </w:r>
          </w:p>
        </w:tc>
        <w:tc>
          <w:tcPr>
            <w:tcW w:w="1939" w:type="dxa"/>
            <w:gridSpan w:val="3"/>
          </w:tcPr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Бондарь А.А.,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Корлюга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983" w:type="dxa"/>
            <w:gridSpan w:val="4"/>
          </w:tcPr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EB21A9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19" w:type="dxa"/>
            <w:gridSpan w:val="3"/>
          </w:tcPr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EB21A9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591" w:type="dxa"/>
            <w:gridSpan w:val="6"/>
          </w:tcPr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по интеграции цифровых технологий во все аспекты деятельности предприятий малого и среднего бизнеса.</w:t>
            </w: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EB21A9" w:rsidRDefault="00940CAA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A9" w:rsidRPr="00EB21A9" w:rsidRDefault="00EB21A9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</w:t>
            </w: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типологизация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проблем и вызовов на стыке </w:t>
            </w:r>
            <w:proofErr w:type="spellStart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и бизнес-инициатив в сфере автоматизации и цифровых технологий. Модель анализа «разрывов компетенций» для бизнеса.</w:t>
            </w:r>
          </w:p>
        </w:tc>
        <w:tc>
          <w:tcPr>
            <w:tcW w:w="2702" w:type="dxa"/>
            <w:gridSpan w:val="2"/>
          </w:tcPr>
          <w:p w:rsidR="00EB21A9" w:rsidRPr="00EB21A9" w:rsidRDefault="00EB21A9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>Научные статьи, доклады на конференциях и семинарах</w:t>
            </w:r>
          </w:p>
        </w:tc>
      </w:tr>
      <w:tr w:rsidR="00F906EF" w:rsidRPr="00174C1E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15600" w:type="dxa"/>
            <w:gridSpan w:val="21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b/>
                <w:sz w:val="28"/>
                <w:szCs w:val="24"/>
              </w:rPr>
              <w:t>К</w:t>
            </w:r>
            <w:r w:rsidRPr="00940CAA">
              <w:rPr>
                <w:rFonts w:ascii="Times New Roman" w:hAnsi="Times New Roman" w:cs="Times New Roman"/>
                <w:b/>
                <w:sz w:val="28"/>
                <w:szCs w:val="24"/>
              </w:rPr>
              <w:t>афедр</w:t>
            </w:r>
            <w:r w:rsidRPr="00940CAA"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  <w:r w:rsidRPr="00940CA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менеджмента</w:t>
            </w:r>
          </w:p>
        </w:tc>
      </w:tr>
      <w:tr w:rsidR="00F906EF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15600" w:type="dxa"/>
            <w:gridSpan w:val="21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b/>
                <w:sz w:val="24"/>
                <w:szCs w:val="24"/>
              </w:rPr>
              <w:t>Тема: «Взаимодействие государственных институтов и бизнеса в условиях рыночной экономики»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b/>
                <w:sz w:val="24"/>
                <w:szCs w:val="24"/>
              </w:rPr>
              <w:t>Период исследования  2026 – 2030 гг.</w:t>
            </w:r>
          </w:p>
        </w:tc>
      </w:tr>
      <w:tr w:rsidR="00F906EF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3" w:type="dxa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Адаптация предприятий агропромышленного комплекса к новым условиям хозяйствования</w:t>
            </w:r>
          </w:p>
        </w:tc>
        <w:tc>
          <w:tcPr>
            <w:tcW w:w="1936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Профессор Трач М.И., профессор Трач Д.М.</w:t>
            </w:r>
          </w:p>
        </w:tc>
        <w:tc>
          <w:tcPr>
            <w:tcW w:w="1123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07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В ходе работы предполагается выявление ключевых факторов, определяющих устойчивость и конкурентоспособность агропредприятий в новых условиях рынка. Результаты исследования могут послужить основой для формирования эффективных стратегий управления и государственной поддержки агропромышленного сектора.</w:t>
            </w:r>
          </w:p>
        </w:tc>
        <w:tc>
          <w:tcPr>
            <w:tcW w:w="4218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Подготовка научных публикаций. Использование в учебном процессе, в подготовке научных кадров, процессе руководства научно-исследовательской работой студентов, в процессе руководства выпускными квалификационными работами. Подготовка докладов на научно-практические конференции и научные семинары кафедры.</w:t>
            </w:r>
          </w:p>
        </w:tc>
      </w:tr>
      <w:tr w:rsidR="00F906EF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3" w:type="dxa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Развитие АПК на основе внутрихозяйственной кооперации</w:t>
            </w:r>
          </w:p>
        </w:tc>
        <w:tc>
          <w:tcPr>
            <w:tcW w:w="1936" w:type="dxa"/>
            <w:gridSpan w:val="4"/>
          </w:tcPr>
          <w:p w:rsidR="00F906EF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Мельничук Л.Д.</w:t>
            </w:r>
            <w:r w:rsidR="00F906EF"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07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В рамках работы предполагается выявление механизмов и организационно-экономических факторов, способствующих повышению эффективности и устойчивости сельскохозяйственного производства через кооперационные формы взаимодействия.</w:t>
            </w:r>
          </w:p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Полученные результаты могут быть использованы для разработки практических рекомендаций по совершенствованию системы управления и стимулирования внутрихозяйственной кооперации в аграрном секторе экономики. </w:t>
            </w:r>
          </w:p>
        </w:tc>
        <w:tc>
          <w:tcPr>
            <w:tcW w:w="4218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научных публикаций. Использование в учебном процессе, в процессе руководства научно-исследовательской работой студентов, в процессе руководства выпускными квалификационными работами. Подготовка докладов на научно-практические конференции и научные семинары кафедры.</w:t>
            </w:r>
          </w:p>
        </w:tc>
      </w:tr>
      <w:tr w:rsidR="00F906EF" w:rsidRPr="00940CAA" w:rsidTr="00ED0B75">
        <w:trPr>
          <w:gridBefore w:val="1"/>
          <w:gridAfter w:val="2"/>
          <w:wBefore w:w="141" w:type="dxa"/>
          <w:wAfter w:w="147" w:type="dxa"/>
          <w:trHeight w:val="2602"/>
        </w:trPr>
        <w:tc>
          <w:tcPr>
            <w:tcW w:w="3123" w:type="dxa"/>
          </w:tcPr>
          <w:p w:rsid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Самоменеджмент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– основа личностного развития как фактор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народосбережения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Приднестровья</w:t>
            </w:r>
          </w:p>
        </w:tc>
        <w:tc>
          <w:tcPr>
            <w:tcW w:w="1936" w:type="dxa"/>
            <w:gridSpan w:val="4"/>
          </w:tcPr>
          <w:p w:rsid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Брадик Г.М.</w:t>
            </w:r>
          </w:p>
        </w:tc>
        <w:tc>
          <w:tcPr>
            <w:tcW w:w="1123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07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Анализ факторов эффективного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самоменеджмента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республики. Исследование эффективности факторов на развитие личности молодежи. Разработка методических рекомендации по личностно-ориентированному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самоменеджменту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Подготовка научных публикаций. Использование в учебном процессе, в процессе руководства научно-исследовательской работой студентов, в процессе руководства выпускными квалификационными работами. Подготовка докладов на научно-практические конференции и научные семинары кафедры.</w:t>
            </w:r>
          </w:p>
        </w:tc>
      </w:tr>
      <w:tr w:rsidR="00F906EF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3" w:type="dxa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Роль государственных институтов в развитии малого бизнеса.</w:t>
            </w:r>
          </w:p>
        </w:tc>
        <w:tc>
          <w:tcPr>
            <w:tcW w:w="1936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Козьма Е.С.</w:t>
            </w:r>
          </w:p>
        </w:tc>
        <w:tc>
          <w:tcPr>
            <w:tcW w:w="1123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07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В процессе исследования предполагается изучение механизмов взаимодействия и поддержки малого бизнеса со стороны государственных институтов, анализ современных подходов и перспектив развития.</w:t>
            </w:r>
          </w:p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Подготовка научных публикаций. Использование в учебном процессе, в процессе руководства научно-исследовательской работой студентов, в процессе руководства выпускными квалификационными работами. Подготовка докладов на научно-практические конференции и научные семинары кафедры.</w:t>
            </w:r>
          </w:p>
        </w:tc>
      </w:tr>
      <w:tr w:rsidR="00F906EF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3" w:type="dxa"/>
          </w:tcPr>
          <w:p w:rsid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</w:p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Содержание и инструменты государственной политики в социальной сфере.</w:t>
            </w:r>
          </w:p>
        </w:tc>
        <w:tc>
          <w:tcPr>
            <w:tcW w:w="1936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Кравченко П.А.</w:t>
            </w:r>
          </w:p>
        </w:tc>
        <w:tc>
          <w:tcPr>
            <w:tcW w:w="1123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F906EF" w:rsidRPr="00940CAA" w:rsidRDefault="00F906EF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075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В процессе исследования предполагается выявление закономерностей формирования и реализации государственных механизмов, направленных на повышение качества жизни и обеспечение социальной устойчивости.</w:t>
            </w:r>
          </w:p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результаты могут быть использованы для совершенствования системы государственного регулирования и 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эффективности социально-экономического развития общества.</w:t>
            </w:r>
          </w:p>
        </w:tc>
        <w:tc>
          <w:tcPr>
            <w:tcW w:w="4218" w:type="dxa"/>
            <w:gridSpan w:val="4"/>
          </w:tcPr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материала при написании диссертационного исследования.</w:t>
            </w:r>
          </w:p>
          <w:p w:rsidR="00F906EF" w:rsidRPr="00940CAA" w:rsidRDefault="00F906EF" w:rsidP="00ED0B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Подготовка научных публикаций. Использование в учебном процессе, в процессе руководства научно-исследовательской работой студентов, в процессе руководства выпускными квалификационными работами. Подготовка докладов на научно-практические конференции и научные семинары кафедры.</w:t>
            </w: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80"/>
        </w:trPr>
        <w:tc>
          <w:tcPr>
            <w:tcW w:w="15600" w:type="dxa"/>
            <w:gridSpan w:val="21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Кафедра</w:t>
            </w:r>
            <w:r w:rsidRPr="00940C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 Прикладная информатика и программная инженерия</w:t>
            </w: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80"/>
        </w:trPr>
        <w:tc>
          <w:tcPr>
            <w:tcW w:w="15600" w:type="dxa"/>
            <w:gridSpan w:val="21"/>
          </w:tcPr>
          <w:p w:rsid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940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Бизнес-модели и перспективные ИТ-технологии цифровой трансформации отраслевой направленности </w:t>
            </w:r>
            <w:r w:rsidRPr="00940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период исследования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(2025-2027 гг.)</w:t>
            </w: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834"/>
        </w:trPr>
        <w:tc>
          <w:tcPr>
            <w:tcW w:w="3129" w:type="dxa"/>
            <w:gridSpan w:val="2"/>
          </w:tcPr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Перспективные технологии цифровой трансформации человеческого капитала.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Этап 2. Оценка влияния технологий цифровой трансформации на формирование, развитие и управление человеческим капиталом</w:t>
            </w:r>
          </w:p>
        </w:tc>
        <w:tc>
          <w:tcPr>
            <w:tcW w:w="2349" w:type="dxa"/>
            <w:gridSpan w:val="5"/>
          </w:tcPr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И.А. Павлинов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И.И. Сычева</w:t>
            </w:r>
          </w:p>
        </w:tc>
        <w:tc>
          <w:tcPr>
            <w:tcW w:w="1124" w:type="dxa"/>
            <w:gridSpan w:val="4"/>
          </w:tcPr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784" w:type="dxa"/>
            <w:gridSpan w:val="3"/>
          </w:tcPr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Будут определены: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критерии оценки перспективности внедрения технологий цифровой трансформации человеческого капитала.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Будут проведены: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– обзор исследований в области технологий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HRTech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EdTech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, AI, аналитики данных и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сравнение результатов внедрения цифровых технологий в различных компаниях, отраслях, регионах.</w:t>
            </w:r>
          </w:p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Будут рассмотрены: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практические рекомендации для образовательных организаций, предприятий, органов власти.</w:t>
            </w:r>
          </w:p>
        </w:tc>
        <w:tc>
          <w:tcPr>
            <w:tcW w:w="3094" w:type="dxa"/>
            <w:gridSpan w:val="3"/>
          </w:tcPr>
          <w:p w:rsidR="00940CAA" w:rsidRPr="00940CAA" w:rsidRDefault="00940CAA" w:rsidP="00ED0B7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Статьи, доклады на конференциях,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виртуального информационно-технологического парка.</w:t>
            </w: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9" w:type="dxa"/>
            <w:gridSpan w:val="2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Agile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-методологий на экономическую эффективность цифровой трансформации.</w:t>
            </w:r>
          </w:p>
        </w:tc>
        <w:tc>
          <w:tcPr>
            <w:tcW w:w="2349" w:type="dxa"/>
            <w:gridSpan w:val="5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Скалецкий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24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78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Будут определены: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ключевые метрики экономической эффективности, используемые для оценки проектов цифровой трансформации.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– основные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Agile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-практики и методологии, оказывающие прямое и косвенное влияние на экономические показатели компаний в процессе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Будут рассмотрены: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– модели и подходы к количественной оценке влияния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Agile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-методологий на экономическую эффективность.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организационные, культурные и технологические риски, которые могут снизить или нивелировать экономический эффект от внедрения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Agile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цифровой трансформации.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проведена: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– сравнительная оценка экономической эффективности проектов цифровой трансформации, реализуемых по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Agile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-методологиям, в сопоставлении с проектами, использующими традиционные (каскадные) модели управления.</w:t>
            </w:r>
          </w:p>
        </w:tc>
        <w:tc>
          <w:tcPr>
            <w:tcW w:w="309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Статьи, доклады на конференциях,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виртуального информационно-технологического парка</w:t>
            </w: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1224"/>
        </w:trPr>
        <w:tc>
          <w:tcPr>
            <w:tcW w:w="3129" w:type="dxa"/>
            <w:gridSpan w:val="2"/>
          </w:tcPr>
          <w:p w:rsidR="00940CAA" w:rsidRPr="00940CAA" w:rsidRDefault="00940CAA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Анализ состояния рынка труда региона</w:t>
            </w:r>
          </w:p>
        </w:tc>
        <w:tc>
          <w:tcPr>
            <w:tcW w:w="2349" w:type="dxa"/>
            <w:gridSpan w:val="5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Л.К. Скодорова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ст. преп.: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Е.В. Лоскутова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А.А. Ляху</w:t>
            </w:r>
          </w:p>
        </w:tc>
        <w:tc>
          <w:tcPr>
            <w:tcW w:w="1124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78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Будут рассмотрены: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особенности, экономическая природа, причины, формы и последствия безработицы региона. Проведен анализ состояния рынка труда.</w:t>
            </w:r>
          </w:p>
        </w:tc>
        <w:tc>
          <w:tcPr>
            <w:tcW w:w="309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Статьи, доклады на конференциях.</w:t>
            </w: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9" w:type="dxa"/>
            <w:gridSpan w:val="2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 и анализ бизнес- моделей в условиях цифровой трансформации предприятий </w:t>
            </w:r>
          </w:p>
        </w:tc>
        <w:tc>
          <w:tcPr>
            <w:tcW w:w="2349" w:type="dxa"/>
            <w:gridSpan w:val="5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ст. преп.: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Е.И. Павлинова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И.И. Попик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78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Будут определены: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тенденции, проблемы и успешные практики цифрового обновления предприятий.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br/>
              <w:t>Будут рассмотрены: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идентификация барьеров и возможностей внедрения цифровых технологий;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инновационные решения для цифровой трансформации;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внутренняя структура гибридного предприятия.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Будет проведена: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оценка текущего состояния цифровой трансформации предприятий в выбранной отрасли или регионе;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анализ существующих бизнес-моделей и стратегий адаптации к цифровой среде;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– сравнительный анализ успешных кейсов цифровой трансформации.</w:t>
            </w:r>
          </w:p>
        </w:tc>
        <w:tc>
          <w:tcPr>
            <w:tcW w:w="309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Статьи, доклады на конференциях,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виртуального информационно-технологического парка</w:t>
            </w: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9" w:type="dxa"/>
            <w:gridSpan w:val="2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нейросетевых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оптимизации управленческих процессов на предприятии</w:t>
            </w:r>
          </w:p>
        </w:tc>
        <w:tc>
          <w:tcPr>
            <w:tcW w:w="2349" w:type="dxa"/>
            <w:gridSpan w:val="5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В.Н. Черний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И.М.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Терлюга</w:t>
            </w:r>
            <w:proofErr w:type="spellEnd"/>
          </w:p>
        </w:tc>
        <w:tc>
          <w:tcPr>
            <w:tcW w:w="1124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78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Будут определены: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– ключевые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нейросетевые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инструменты, используемые для повышения эффективности управления предприятием.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Будут рассмотрены: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– алгоритмы обратного распространения ошибки и их пошаговая реализация для обучения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по модели ФМОМ.</w:t>
            </w:r>
          </w:p>
        </w:tc>
        <w:tc>
          <w:tcPr>
            <w:tcW w:w="309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Статьи, доклады на конференциях,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виртуального информационно-технологического парка</w:t>
            </w: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9" w:type="dxa"/>
            <w:gridSpan w:val="2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: Перспективные ИТ в цифровой трансформации процессов разработки программного обеспечения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641472"/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Этап 1: Анализ текущего состояния процессов разработки ПО в условиях цифровой трансформации</w:t>
            </w:r>
            <w:bookmarkEnd w:id="0"/>
          </w:p>
        </w:tc>
        <w:tc>
          <w:tcPr>
            <w:tcW w:w="2349" w:type="dxa"/>
            <w:gridSpan w:val="5"/>
          </w:tcPr>
          <w:p w:rsidR="00940CAA" w:rsidRPr="00940CAA" w:rsidRDefault="00940CAA" w:rsidP="00ED0B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940CAA" w:rsidRPr="00940CAA" w:rsidRDefault="00940CAA" w:rsidP="00ED0B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Л.Я. Козак,</w:t>
            </w:r>
          </w:p>
          <w:p w:rsidR="00940CAA" w:rsidRPr="00940CAA" w:rsidRDefault="00940CAA" w:rsidP="00ED0B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40CAA" w:rsidRPr="00940CAA" w:rsidRDefault="00940CAA" w:rsidP="00ED0B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О.В. Сташкова, </w:t>
            </w:r>
          </w:p>
          <w:p w:rsidR="00940CAA" w:rsidRPr="00940CAA" w:rsidRDefault="00940CAA" w:rsidP="00ED0B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Борсуковский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С.И.,</w:t>
            </w:r>
          </w:p>
          <w:p w:rsidR="00940CAA" w:rsidRPr="00940CAA" w:rsidRDefault="00940CAA" w:rsidP="00ED0B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</w:p>
          <w:p w:rsidR="00940CAA" w:rsidRPr="00940CAA" w:rsidRDefault="00940CAA" w:rsidP="00ED0B7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Нагаевская</w:t>
            </w:r>
            <w:proofErr w:type="spellEnd"/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78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перспективных ИТ, способствующих цифровой трансформации процессов разработки ПО. Результаты будут включать: оценку влияния технологий на повышение эффективности, гибкости и качества разработки ПО; интеграцию технологий в существующие процессы с учётом уровня зрелости цифровой инфраструктуры организаций.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барьеров и ограничений, препятствующих эффективной цифровой трансформации, а также определение направлений для оптимизации и повышения эффективности разработки ПО с учетом современных технологических и организационных трендов. </w:t>
            </w:r>
          </w:p>
        </w:tc>
        <w:tc>
          <w:tcPr>
            <w:tcW w:w="3094" w:type="dxa"/>
            <w:gridSpan w:val="3"/>
          </w:tcPr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Статья, доклад на конференции НПК,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ВКР студентов </w:t>
            </w:r>
          </w:p>
          <w:p w:rsidR="00940CAA" w:rsidRPr="00940CAA" w:rsidRDefault="00940CAA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15600" w:type="dxa"/>
            <w:gridSpan w:val="21"/>
          </w:tcPr>
          <w:p w:rsidR="00940CAA" w:rsidRPr="00940CAA" w:rsidRDefault="00940CAA" w:rsidP="002E4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lk210657574"/>
            <w:r w:rsidRPr="00940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«Использование искусственного интеллекта в практическом программировании» период исследования (2025 – 2028 гг.)</w:t>
            </w:r>
            <w:bookmarkEnd w:id="1"/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9" w:type="dxa"/>
            <w:gridSpan w:val="2"/>
          </w:tcPr>
          <w:p w:rsidR="00940CAA" w:rsidRDefault="00940CAA" w:rsidP="00ED0B7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210657729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эффективности некоторых </w:t>
            </w: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LLM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практических задач</w:t>
            </w:r>
            <w:bookmarkEnd w:id="2"/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3" w:name="_Hlk210657753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Этап 2: Исследование применимости </w:t>
            </w: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LLM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 в языке </w:t>
            </w:r>
            <w:bookmarkEnd w:id="3"/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gridSpan w:val="5"/>
          </w:tcPr>
          <w:p w:rsidR="00940CAA" w:rsidRPr="00940CAA" w:rsidRDefault="00940CAA" w:rsidP="00ED0B7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А.Б. Глазов</w:t>
            </w:r>
          </w:p>
        </w:tc>
        <w:tc>
          <w:tcPr>
            <w:tcW w:w="1124" w:type="dxa"/>
            <w:gridSpan w:val="4"/>
          </w:tcPr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784" w:type="dxa"/>
            <w:gridSpan w:val="3"/>
          </w:tcPr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Выбор оптимальной </w:t>
            </w: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LLM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практических задач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рекомендации по применимости </w:t>
            </w: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LLM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в языке </w:t>
            </w: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3094" w:type="dxa"/>
            <w:gridSpan w:val="3"/>
          </w:tcPr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Статья, доклад на конференции НПК, 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ВКР студентов 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9" w:type="dxa"/>
            <w:gridSpan w:val="2"/>
          </w:tcPr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4" w:name="_Hlk210657939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Использование искусственного интеллекта для поиска уязвимостей и</w:t>
            </w:r>
            <w:r w:rsidR="001D3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анализа программного обеспечения</w:t>
            </w:r>
          </w:p>
          <w:bookmarkEnd w:id="4"/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5" w:name="_Hlk210657978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Этап 2: </w:t>
            </w:r>
            <w:bookmarkEnd w:id="5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нейросетевых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для 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обнаружения уязвимостей в исходном коде программ </w:t>
            </w:r>
          </w:p>
        </w:tc>
        <w:tc>
          <w:tcPr>
            <w:tcW w:w="2349" w:type="dxa"/>
            <w:gridSpan w:val="5"/>
          </w:tcPr>
          <w:p w:rsidR="00940CAA" w:rsidRPr="00940CAA" w:rsidRDefault="00940CAA" w:rsidP="00ED0B7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преп.</w:t>
            </w:r>
          </w:p>
          <w:p w:rsidR="00940CAA" w:rsidRPr="00940CAA" w:rsidRDefault="00940CAA" w:rsidP="00ED0B7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А.С. Романюк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784" w:type="dxa"/>
            <w:gridSpan w:val="3"/>
          </w:tcPr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Алгоритмы на основе машинного обучения (ML) и обработки естественного языка (NLP), которые автоматически анализируют исходный код, выявляя потенциальные уязвимости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выбору наилучшей нейронной сети и классификации уязвимостей в исходном коде программ</w:t>
            </w:r>
          </w:p>
        </w:tc>
        <w:tc>
          <w:tcPr>
            <w:tcW w:w="3094" w:type="dxa"/>
            <w:gridSpan w:val="3"/>
          </w:tcPr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Статья, доклад на конференции НПК, 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ВКР студентов 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CAA" w:rsidRPr="00940CAA" w:rsidTr="00ED0B75">
        <w:trPr>
          <w:gridBefore w:val="1"/>
          <w:gridAfter w:val="2"/>
          <w:wBefore w:w="141" w:type="dxa"/>
          <w:wAfter w:w="147" w:type="dxa"/>
          <w:trHeight w:val="279"/>
        </w:trPr>
        <w:tc>
          <w:tcPr>
            <w:tcW w:w="3129" w:type="dxa"/>
            <w:gridSpan w:val="2"/>
          </w:tcPr>
          <w:p w:rsid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Подтема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6" w:name="_Hlk210658083"/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Микросервисная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для разработки программного продукта</w:t>
            </w:r>
            <w:bookmarkEnd w:id="6"/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7" w:name="_Hlk210658105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Этап 2: Реализация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микросервисной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</w:t>
            </w:r>
            <w:bookmarkEnd w:id="7"/>
          </w:p>
        </w:tc>
        <w:tc>
          <w:tcPr>
            <w:tcW w:w="2349" w:type="dxa"/>
            <w:gridSpan w:val="5"/>
          </w:tcPr>
          <w:p w:rsidR="00940CAA" w:rsidRPr="00940CAA" w:rsidRDefault="00940CAA" w:rsidP="00ED0B7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940CAA" w:rsidRPr="00940CAA" w:rsidRDefault="00940CAA" w:rsidP="00ED0B7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И.В. Луценко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40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940CAA" w:rsidRPr="00940CAA" w:rsidRDefault="00940CAA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784" w:type="dxa"/>
            <w:gridSpan w:val="3"/>
          </w:tcPr>
          <w:p w:rsid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Программный продукт с различными сервисами для работы с искусственным интеллектом 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архитектуры для построения </w:t>
            </w:r>
            <w:proofErr w:type="spellStart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микросервисной</w:t>
            </w:r>
            <w:proofErr w:type="spellEnd"/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</w:t>
            </w:r>
          </w:p>
        </w:tc>
        <w:tc>
          <w:tcPr>
            <w:tcW w:w="3094" w:type="dxa"/>
            <w:gridSpan w:val="3"/>
          </w:tcPr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>Статья, доклад на конференции НПК,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A">
              <w:rPr>
                <w:rFonts w:ascii="Times New Roman" w:hAnsi="Times New Roman" w:cs="Times New Roman"/>
                <w:sz w:val="24"/>
                <w:szCs w:val="24"/>
              </w:rPr>
              <w:t xml:space="preserve">ВКР студентов </w:t>
            </w:r>
          </w:p>
          <w:p w:rsidR="00940CAA" w:rsidRPr="00940CAA" w:rsidRDefault="00940CAA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15888" w:type="dxa"/>
            <w:gridSpan w:val="24"/>
          </w:tcPr>
          <w:p w:rsidR="00ED0B75" w:rsidRPr="00ED0B75" w:rsidRDefault="00ED0B75" w:rsidP="00ED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</w:t>
            </w:r>
            <w:r w:rsidRPr="00ED0B7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афедр</w:t>
            </w:r>
            <w:r w:rsidRPr="00ED0B7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а</w:t>
            </w:r>
            <w:r w:rsidRPr="00ED0B7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ED0B7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«Язык, культура и педагогические науки»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83"/>
        </w:trPr>
        <w:tc>
          <w:tcPr>
            <w:tcW w:w="15888" w:type="dxa"/>
            <w:gridSpan w:val="24"/>
          </w:tcPr>
          <w:p w:rsidR="00ED0B75" w:rsidRPr="00ED0B75" w:rsidRDefault="00ED0B75" w:rsidP="002E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«Лингвистические и методические аспекты в формировании профессиональной компетентности студентов» (2023-2027 гг.) 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1855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gjdgxs" w:colFirst="0" w:colLast="0"/>
            <w:bookmarkEnd w:id="8"/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: Учебные Интернет-ресурсы в процессе обучения иноязычной грамматике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О.Г. Статник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Планируется изучить историю внедрения Интернет-технологий в процесс обучения иностранному языку, рассмотреть дидактические свойства и функции Интернет-ресурсов, проанализировать возможности учебных Интернет-ресурсов при обучении иноязычной грамматике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color w:val="2C2D2E"/>
                <w:sz w:val="24"/>
                <w:szCs w:val="24"/>
                <w:highlight w:val="white"/>
              </w:rPr>
              <w:t>Доклад, научная публикация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аутентичных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мемов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при обучении иностранному языку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Е.В. Соловьянова</w:t>
            </w: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изучить потенциал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мемов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как эффективного инструмента повышения мотивации и вовлеченности обучающихся в процесс изучения иностранного языка. Особое внимание будет уделено анализу лингвистических особенностей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мемов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и их способности передавать культурологические тонкости языка. Кроме того, будет исследовано влияние использования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мемов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критического мышления и креативности обучающихся на занятиях по иностранному языку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color w:val="2C2D2E"/>
                <w:sz w:val="24"/>
                <w:szCs w:val="24"/>
                <w:highlight w:val="white"/>
              </w:rPr>
              <w:t>Научная публикация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Сказка как средство формирования речевой компетенции на занятиях по иностранному языку</w:t>
            </w: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В.Г. Егорова</w:t>
            </w: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Будет изучен дидактический потенциал сказки как средства обучения иностранному языку и представлены методические разработки по обучению видам речевой деятельности с использованием сказки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color w:val="2C2D2E"/>
                <w:sz w:val="24"/>
                <w:szCs w:val="24"/>
                <w:highlight w:val="white"/>
              </w:rPr>
              <w:t>Доклад, научная публикация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Рефлексивный этап в структуре урока: психологические аспекты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О.Ф. Задобривская</w:t>
            </w: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Будет рассмотрена психологическая трактовка рефлексии в образовании, специфика рефлексивного этапа на уроках иностранного языка, а также будут уточнены психолого-педагогические особенности рефлексии обучающихся начальной, средней и старшей школы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color w:val="2C2D2E"/>
                <w:sz w:val="24"/>
                <w:szCs w:val="24"/>
                <w:highlight w:val="white"/>
              </w:rPr>
              <w:t>Научная публикация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Использование наглядности при обучении иностранным языкам</w:t>
            </w: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Басюк</w:t>
            </w:r>
            <w:proofErr w:type="spellEnd"/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Будут рассмотрены различные виды наглядности для преподавания иностранных языков и проанализированы особенности их применения с учетом возрастных особенностей обучающихся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color w:val="2C2D2E"/>
                <w:sz w:val="24"/>
                <w:szCs w:val="24"/>
                <w:highlight w:val="white"/>
              </w:rPr>
              <w:t>Доклад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7"/>
        </w:trPr>
        <w:tc>
          <w:tcPr>
            <w:tcW w:w="15888" w:type="dxa"/>
            <w:gridSpan w:val="2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«Трансформация социокультурной среды на региональном уровне» </w:t>
            </w:r>
            <w:r w:rsidRPr="00ED0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(2026-2030 гг.)</w:t>
            </w:r>
            <w:r w:rsidRPr="00ED0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ED0B7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«</w:t>
            </w:r>
            <w:r w:rsidRPr="00ED0B7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Культурное достояние региона как фактор идентичности»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910C96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9" w:name="_GoBack"/>
            <w:bookmarkEnd w:id="9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</w:t>
            </w:r>
            <w:proofErr w:type="gram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многообразие  как</w:t>
            </w:r>
            <w:proofErr w:type="gram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фактор региональной идентичности и межэтнического диалога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Т.А. Лозан</w:t>
            </w: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Будет осуществлен анализ ключевых понятий: «языковое многообразие», «региональная литература», «многоязычие», «языковая политика». Сделан обзор теорий языкового разнообразия, литературной полифонии и межкультурной коммуникации. Будут изучены методики исследования регионального языкового и литературного пространства, основанные на социолингвистических, культурологических и филологических подходах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Научные публикации, доклад, курсовые проекты студентов направления подготовки «СКД», научно-исследовательские работы студентов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64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Социокультурная среда как фактор сохранения региональной идентичности</w:t>
            </w: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Л.И. Саввина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На теоретико-методологическом уровне будет изучена социокультурная среда региона, рассмотрены проблемы анализа и социального управления региональной социокультурной среды. Будет проведен анализ современных феноменов идентичности. Рассмотрена проблема формирования региональной идентичности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Научные публикации, доклад, курсовые проекты студентов направления подготовки «СКД», научно-исследовательские работы студентов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Трансформация культурной идентичности региона на базе социально-биосферных ориентиров развития</w:t>
            </w: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Т.А. Колесник</w:t>
            </w: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Будет осуществлен анализ таких понятий как «культурная идентичность», «социально-биосферные основания развития», «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биосфероориентированое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мировозрение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биосфероориентированая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культура». Рассмотрены основные направления социокультурной деятельности, направленные на формирование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биосфероориентированной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 подрастающего поколения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Научные публикации, доклады, научно-исследовательские работы студентов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культурного наследия региона в условиях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полиэтничности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Приднестровья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Т.И. Никитина</w:t>
            </w: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Будет осуществлен анализ ключевых понятий: «историческая память», «идентичность народа», «приднестровский народ». Будут проанализированы исторические предпосылки, влияющие на формирование идентичности населения Приднестровья, основанной на общности истории, культуры и государственности в условиях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полиэтничности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региона 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Научные публикации, доклад 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7"/>
        </w:trPr>
        <w:tc>
          <w:tcPr>
            <w:tcW w:w="15888" w:type="dxa"/>
            <w:gridSpan w:val="2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«Современные подходы к развитию спорта и охране здоровья в регионе</w:t>
            </w:r>
            <w:r w:rsidRPr="00ED0B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»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Педагогические подходы к обучению и развитию спортивных навыков в туризме</w:t>
            </w: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И.Ф. Шумилова</w:t>
            </w: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Будут изучены и выделены эффективные методические приемы обучения навыков в туризме; проанализированы средства развития навыков. Будет определена роль соревновательного и тренировочного метода в туризме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Научные публикации статьи, доклад 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Педагогические подходы к обучению и развитию тактических навыков в спортивных играх</w:t>
            </w: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Борисюк</w:t>
            </w:r>
            <w:proofErr w:type="spellEnd"/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Будут изучены и выделены эффективные методические приемы обучения индивидуальной и групповой тактике; проанализированы средства развития тактического мышления. Будет определена роль соревновательного и тренировочного метода в тактической подготовке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Научные публикации, доклад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Образовательный и педагогический потенциал занятий плаванием</w:t>
            </w:r>
          </w:p>
        </w:tc>
        <w:tc>
          <w:tcPr>
            <w:tcW w:w="2268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Мосежный</w:t>
            </w:r>
            <w:proofErr w:type="spellEnd"/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highlight w:val="white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Будут разработаны или адаптированы педагогические подходы к организации занятий по плаванию, направленные на повышение вовлеченности обучающихся, формирование устойчивых двигательных навыков, интеграцию плавания в образовательную среду как ценностно-ориентированной практики</w:t>
            </w:r>
          </w:p>
        </w:tc>
        <w:tc>
          <w:tcPr>
            <w:tcW w:w="1984" w:type="dxa"/>
            <w:gridSpan w:val="2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Научные публикации, доклад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7"/>
        </w:trPr>
        <w:tc>
          <w:tcPr>
            <w:tcW w:w="15888" w:type="dxa"/>
            <w:gridSpan w:val="2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 «Современные тенденции и инновации в художественном образовании» (2024-2028 гг.)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регионального компонента в учебном процессе кафедры декоративно-прикладного искусства</w:t>
            </w:r>
          </w:p>
        </w:tc>
        <w:tc>
          <w:tcPr>
            <w:tcW w:w="2268" w:type="dxa"/>
            <w:gridSpan w:val="4"/>
            <w:vMerge w:val="restart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доц.: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Покусинский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Покусинская</w:t>
            </w:r>
            <w:proofErr w:type="spellEnd"/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Будут изучены виды и способы реализации регионального компонента в работах студентов кафедры декоративно-прикладного искусства для дальнейшего применения в качестве методических рекомендаций</w:t>
            </w:r>
          </w:p>
        </w:tc>
        <w:tc>
          <w:tcPr>
            <w:tcW w:w="1984" w:type="dxa"/>
            <w:gridSpan w:val="2"/>
            <w:vMerge w:val="restart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Научная публикация, доклад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iCs/>
                <w:sz w:val="24"/>
                <w:szCs w:val="24"/>
              </w:rPr>
              <w:t>Этап 3.</w:t>
            </w:r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Интерпретация произведений народного искусства в творческих работах студентов направления «Педагогическое образование», профиль «Изобразительное искусство» и направления «Дизайн», профиль «Дизайн»</w:t>
            </w:r>
          </w:p>
        </w:tc>
        <w:tc>
          <w:tcPr>
            <w:tcW w:w="2268" w:type="dxa"/>
            <w:gridSpan w:val="4"/>
            <w:vMerge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Предполагается анализ способов применения стилизации и интерпретации народного орнамента в декоративных композициях, выполненных в материале (декоративная живопись, гобелен, батик) и дизайнерских проектах (фирменный стиль, сайт, дизайн интерьера)</w:t>
            </w:r>
          </w:p>
        </w:tc>
        <w:tc>
          <w:tcPr>
            <w:tcW w:w="1984" w:type="dxa"/>
            <w:gridSpan w:val="2"/>
            <w:vMerge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Возращение к истокам академической школы</w:t>
            </w: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2268" w:type="dxa"/>
            <w:gridSpan w:val="4"/>
            <w:vMerge w:val="restart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Мосийчук</w:t>
            </w:r>
            <w:proofErr w:type="spellEnd"/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Р.В.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Коневникова</w:t>
            </w:r>
            <w:proofErr w:type="spellEnd"/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Будет исследована творческая деятельность художников педагогов и ее значение, влияние на образовательную деятельность в области искусства.</w:t>
            </w:r>
          </w:p>
        </w:tc>
        <w:tc>
          <w:tcPr>
            <w:tcW w:w="1984" w:type="dxa"/>
            <w:gridSpan w:val="2"/>
            <w:vMerge w:val="restart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Научная публикация, доклад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iCs/>
                <w:sz w:val="24"/>
                <w:szCs w:val="24"/>
              </w:rPr>
              <w:t>Этап 3.</w:t>
            </w:r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деятельность народного художника ПМР И.П. </w:t>
            </w:r>
            <w:proofErr w:type="spellStart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Мосийчука</w:t>
            </w:r>
            <w:proofErr w:type="spellEnd"/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скульптуры (памятники и скульптура малых форм)</w:t>
            </w:r>
          </w:p>
        </w:tc>
        <w:tc>
          <w:tcPr>
            <w:tcW w:w="2268" w:type="dxa"/>
            <w:gridSpan w:val="4"/>
            <w:vMerge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IV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Будут изучены и выделены эффективные методические (подходы) приемы обучения практических навыков в изобразительном искусстве. Проанализированы средства практических возможностей при изображении работ с натуры. Будут отобраны и сформированы папки методических пособий по темам</w:t>
            </w:r>
          </w:p>
        </w:tc>
        <w:tc>
          <w:tcPr>
            <w:tcW w:w="1984" w:type="dxa"/>
            <w:gridSpan w:val="2"/>
            <w:vMerge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Подтема</w:t>
            </w:r>
            <w:proofErr w:type="spellEnd"/>
            <w:r w:rsidRPr="00ED0B7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ЭОР в системе художественно-</w:t>
            </w: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педагогического образования</w:t>
            </w:r>
          </w:p>
        </w:tc>
        <w:tc>
          <w:tcPr>
            <w:tcW w:w="2268" w:type="dxa"/>
            <w:gridSpan w:val="4"/>
            <w:vMerge w:val="restart"/>
          </w:tcPr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ст. преп.: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Л.В. Черная,</w:t>
            </w:r>
          </w:p>
          <w:p w:rsidR="00ED0B75" w:rsidRPr="00ED0B75" w:rsidRDefault="00ED0B75" w:rsidP="00ED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О.П. Ерохина</w:t>
            </w: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ED0B75" w:rsidRPr="00ED0B75" w:rsidRDefault="00ED0B75" w:rsidP="00ED0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Будут определены значимость и целесообразность ЭОР в системе художественно-педагогического образования в ВУЗе</w:t>
            </w:r>
          </w:p>
        </w:tc>
        <w:tc>
          <w:tcPr>
            <w:tcW w:w="1984" w:type="dxa"/>
            <w:gridSpan w:val="2"/>
            <w:vMerge w:val="restart"/>
          </w:tcPr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75" w:rsidRPr="00ED0B75" w:rsidRDefault="00ED0B75" w:rsidP="00ED0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Научная публикация, доклад</w:t>
            </w:r>
          </w:p>
        </w:tc>
      </w:tr>
      <w:tr w:rsidR="00ED0B75" w:rsidRPr="00807297" w:rsidTr="00ED0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77"/>
        </w:trPr>
        <w:tc>
          <w:tcPr>
            <w:tcW w:w="3938" w:type="dxa"/>
            <w:gridSpan w:val="5"/>
          </w:tcPr>
          <w:p w:rsidR="00ED0B75" w:rsidRPr="00ED0B75" w:rsidRDefault="00ED0B75" w:rsidP="00ED0B7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iCs/>
                <w:sz w:val="24"/>
                <w:szCs w:val="24"/>
              </w:rPr>
              <w:t>Этап 3.</w:t>
            </w: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ЭОР и их функции в художественном образовании</w:t>
            </w:r>
          </w:p>
        </w:tc>
        <w:tc>
          <w:tcPr>
            <w:tcW w:w="2268" w:type="dxa"/>
            <w:gridSpan w:val="4"/>
            <w:vMerge/>
          </w:tcPr>
          <w:p w:rsidR="00ED0B75" w:rsidRPr="00ED0B75" w:rsidRDefault="00ED0B75" w:rsidP="00ED0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D0B75" w:rsidRPr="00ED0B75" w:rsidRDefault="00ED0B75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  <w:p w:rsidR="00ED0B75" w:rsidRPr="00ED0B75" w:rsidRDefault="00ED0B75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20" w:type="dxa"/>
            <w:gridSpan w:val="4"/>
          </w:tcPr>
          <w:p w:rsidR="00ED0B75" w:rsidRPr="00ED0B75" w:rsidRDefault="00ED0B75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 xml:space="preserve"> IV кв.</w:t>
            </w:r>
          </w:p>
          <w:p w:rsidR="00ED0B75" w:rsidRPr="00ED0B75" w:rsidRDefault="00ED0B75" w:rsidP="00ED0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432" w:type="dxa"/>
            <w:gridSpan w:val="4"/>
          </w:tcPr>
          <w:p w:rsidR="00ED0B75" w:rsidRPr="00ED0B75" w:rsidRDefault="00ED0B75" w:rsidP="00ED0B75">
            <w:pPr>
              <w:spacing w:after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75">
              <w:rPr>
                <w:rFonts w:ascii="Times New Roman" w:hAnsi="Times New Roman" w:cs="Times New Roman"/>
                <w:sz w:val="24"/>
                <w:szCs w:val="24"/>
              </w:rPr>
              <w:t>Предполагается изучение и классификация допустимых образовательных ресурсов, а также изучение их функциональных возможностей. В качестве моделей внедрения рассмотреть проектно-ориентированное обучение (разработка проектов по  учебным дисциплинам)</w:t>
            </w:r>
          </w:p>
        </w:tc>
        <w:tc>
          <w:tcPr>
            <w:tcW w:w="1984" w:type="dxa"/>
            <w:gridSpan w:val="2"/>
            <w:vMerge/>
          </w:tcPr>
          <w:p w:rsidR="00ED0B75" w:rsidRPr="00ED0B75" w:rsidRDefault="00ED0B75" w:rsidP="00ED0B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B75" w:rsidRDefault="00ED0B75" w:rsidP="00ED0B75">
      <w:pPr>
        <w:spacing w:after="0" w:line="192" w:lineRule="auto"/>
        <w:rPr>
          <w:b/>
        </w:rPr>
      </w:pPr>
    </w:p>
    <w:p w:rsidR="00EB21A9" w:rsidRPr="00940CAA" w:rsidRDefault="00EB21A9" w:rsidP="00ED0B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B21A9" w:rsidRPr="00940CAA" w:rsidSect="00ED0B7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3B"/>
    <w:rsid w:val="001D3221"/>
    <w:rsid w:val="00646847"/>
    <w:rsid w:val="0068023B"/>
    <w:rsid w:val="00910C96"/>
    <w:rsid w:val="00940CAA"/>
    <w:rsid w:val="00EB21A9"/>
    <w:rsid w:val="00ED0B75"/>
    <w:rsid w:val="00F906EF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8254"/>
  <w15:chartTrackingRefBased/>
  <w15:docId w15:val="{F975D97D-9382-463D-B3E0-480EAF97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6</cp:revision>
  <dcterms:created xsi:type="dcterms:W3CDTF">2025-12-17T08:12:00Z</dcterms:created>
  <dcterms:modified xsi:type="dcterms:W3CDTF">2025-12-17T08:55:00Z</dcterms:modified>
</cp:coreProperties>
</file>